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szCs w:val="20"/>
        </w:rPr>
        <w:tab/>
      </w:r>
      <w:r>
        <w:rPr>
          <w:rFonts w:ascii="Times New Roman" w:hAnsi="Times New Roman"/>
          <w:b w:val="1"/>
          <w:sz w:val="24"/>
          <w:szCs w:val="20"/>
          <w:lang w:val="en-US" w:bidi="en-US" w:eastAsia="en-US"/>
        </w:rPr>
        <w:t>44</w:t>
      </w:r>
      <w:r>
        <w:rPr>
          <w:rFonts w:ascii="Times New Roman" w:hAnsi="Times New Roman"/>
          <w:b w:val="1"/>
          <w:sz w:val="24"/>
          <w:szCs w:val="20"/>
        </w:rPr>
        <w:t>:</w:t>
      </w:r>
      <w:r>
        <w:rPr>
          <w:rFonts w:ascii="Times New Roman" w:hAnsi="Times New Roman"/>
          <w:b w:val="1"/>
          <w:sz w:val="24"/>
          <w:szCs w:val="20"/>
          <w:lang w:val="en-US" w:bidi="en-US" w:eastAsia="en-US"/>
        </w:rPr>
        <w:t>90</w:t>
      </w:r>
      <w:r>
        <w:rPr>
          <w:rFonts w:ascii="Times New Roman" w:hAnsi="Times New Roman"/>
          <w:b w:val="1"/>
          <w:sz w:val="24"/>
          <w:szCs w:val="20"/>
        </w:rPr>
        <w:t>:</w:t>
      </w:r>
      <w:r>
        <w:rPr>
          <w:rFonts w:ascii="Times New Roman" w:hAnsi="Times New Roman"/>
          <w:b w:val="1"/>
          <w:sz w:val="24"/>
          <w:szCs w:val="20"/>
          <w:lang w:val="en-US" w:bidi="en-US" w:eastAsia="en-US"/>
        </w:rPr>
        <w:t>04</w:t>
      </w:r>
      <w:r>
        <w:rPr>
          <w:rFonts w:ascii="Times New Roman" w:hAnsi="Times New Roman"/>
          <w:b w:val="1"/>
          <w:sz w:val="24"/>
          <w:szCs w:val="20"/>
        </w:rPr>
        <w:t>:</w:t>
      </w:r>
      <w:r>
        <w:rPr>
          <w:rFonts w:ascii="Times New Roman" w:hAnsi="Times New Roman"/>
          <w:b w:val="1"/>
          <w:sz w:val="24"/>
          <w:szCs w:val="20"/>
          <w:lang w:val="en-US" w:bidi="en-US" w:eastAsia="en-US"/>
        </w:rPr>
        <w:t>08</w:t>
      </w:r>
      <w:r>
        <w:rPr>
          <w:rFonts w:ascii="Times New Roman" w:hAnsi="Times New Roman"/>
          <w:b w:val="1"/>
          <w:sz w:val="24"/>
          <w:szCs w:val="20"/>
        </w:rPr>
        <w:t>.  Recording by security cameras -- Access by department.</w:t>
      </w:r>
      <w:r>
        <w:rPr>
          <w:rFonts w:ascii="Times New Roman" w:hAnsi="Times New Roman"/>
          <w:sz w:val="24"/>
          <w:szCs w:val="20"/>
        </w:rPr>
        <w:t xml:space="preserve"> </w:t>
      </w:r>
      <w:r>
        <w:rPr>
          <w:rFonts w:ascii="Times New Roman" w:hAnsi="Times New Roman"/>
          <w:sz w:val="24"/>
        </w:rPr>
        <w:t>The video surveillance system must meet the following minimum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widowControl w:val="0"/>
        <w:spacing w:lineRule="auto" w:line="240" w:after="0" w:beforeAutospacing="0" w:afterAutospacing="0"/>
        <w:ind w:firstLine="720"/>
        <w:contextualSpacing w:val="1"/>
        <w:rPr>
          <w:rFonts w:ascii="Times New Roman" w:hAnsi="Times New Roman"/>
          <w:sz w:val="24"/>
        </w:rPr>
      </w:pPr>
      <w:r>
        <w:rPr>
          <w:rFonts w:ascii="Times New Roman" w:hAnsi="Times New Roman"/>
          <w:sz w:val="24"/>
          <w:lang w:val="en-US" w:bidi="en-US" w:eastAsia="en-US"/>
        </w:rPr>
        <w:t>(1)  </w:t>
      </w:r>
      <w:r>
        <w:rPr>
          <w:rFonts w:ascii="Times New Roman" w:hAnsi="Times New Roman"/>
          <w:sz w:val="24"/>
        </w:rPr>
        <w:t>Minimum resolution of 720 pixels;</w:t>
      </w:r>
    </w:p>
    <w:p>
      <w:pPr>
        <w:widowControl w:val="0"/>
        <w:spacing w:lineRule="auto" w:line="240" w:after="0" w:beforeAutospacing="0" w:afterAutospacing="0"/>
        <w:ind w:firstLine="720"/>
        <w:contextualSpacing w:val="1"/>
        <w:rPr>
          <w:rFonts w:ascii="Times New Roman" w:hAnsi="Times New Roman"/>
          <w:sz w:val="24"/>
        </w:rPr>
      </w:pPr>
      <w:r>
        <w:rPr>
          <w:rFonts w:ascii="Times New Roman" w:hAnsi="Times New Roman"/>
          <w:sz w:val="24"/>
          <w:lang w:val="en-US" w:bidi="en-US" w:eastAsia="en-US"/>
        </w:rPr>
        <w:t>(2)  </w:t>
      </w:r>
      <w:r>
        <w:rPr>
          <w:rFonts w:ascii="Times New Roman" w:hAnsi="Times New Roman"/>
          <w:sz w:val="24"/>
        </w:rPr>
        <w:t>Internet protocol (IP) compatibility supporting live viewing by the department over a secure internet connection;</w:t>
      </w:r>
    </w:p>
    <w:p>
      <w:pPr>
        <w:widowControl w:val="0"/>
        <w:spacing w:lineRule="auto" w:line="240" w:after="0" w:beforeAutospacing="0" w:afterAutospacing="0"/>
        <w:ind w:firstLine="720"/>
        <w:contextualSpacing w:val="1"/>
        <w:rPr>
          <w:rFonts w:ascii="Times New Roman" w:hAnsi="Times New Roman"/>
          <w:sz w:val="24"/>
        </w:rPr>
      </w:pPr>
      <w:r>
        <w:rPr>
          <w:rFonts w:ascii="Times New Roman" w:hAnsi="Times New Roman"/>
          <w:sz w:val="24"/>
          <w:lang w:val="en-US" w:bidi="en-US" w:eastAsia="en-US"/>
        </w:rPr>
        <w:t>(3)  </w:t>
      </w:r>
      <w:r>
        <w:rPr>
          <w:rFonts w:ascii="Times New Roman" w:hAnsi="Times New Roman"/>
          <w:sz w:val="24"/>
        </w:rPr>
        <w:t xml:space="preserve">Minimum of 15 frames per second; </w:t>
      </w:r>
    </w:p>
    <w:p>
      <w:pPr>
        <w:widowControl w:val="0"/>
        <w:spacing w:lineRule="auto" w:line="240" w:after="0" w:beforeAutospacing="0" w:afterAutospacing="0"/>
        <w:ind w:firstLine="720"/>
        <w:contextualSpacing w:val="1"/>
        <w:rPr>
          <w:rFonts w:ascii="Times New Roman" w:hAnsi="Times New Roman"/>
          <w:sz w:val="24"/>
        </w:rPr>
      </w:pPr>
      <w:r>
        <w:rPr>
          <w:rFonts w:ascii="Times New Roman" w:hAnsi="Times New Roman"/>
          <w:sz w:val="24"/>
          <w:lang w:val="en-US" w:bidi="en-US" w:eastAsia="en-US"/>
        </w:rPr>
        <w:t>(4)  </w:t>
      </w:r>
      <w:r>
        <w:rPr>
          <w:rFonts w:ascii="Times New Roman" w:hAnsi="Times New Roman"/>
          <w:sz w:val="24"/>
        </w:rPr>
        <w:t>Clear and accurate display of time and date;</w:t>
      </w:r>
    </w:p>
    <w:p>
      <w:pPr>
        <w:widowControl w:val="0"/>
        <w:spacing w:lineRule="auto" w:line="240" w:after="0" w:beforeAutospacing="0" w:afterAutospacing="0"/>
        <w:ind w:firstLine="720"/>
        <w:contextualSpacing w:val="1"/>
        <w:rPr>
          <w:rFonts w:ascii="Times New Roman" w:hAnsi="Times New Roman"/>
          <w:sz w:val="24"/>
        </w:rPr>
      </w:pPr>
      <w:r>
        <w:rPr>
          <w:rFonts w:ascii="Times New Roman" w:hAnsi="Times New Roman"/>
          <w:sz w:val="24"/>
          <w:lang w:val="en-US" w:bidi="en-US" w:eastAsia="en-US"/>
        </w:rPr>
        <w:t>(5)  </w:t>
      </w:r>
      <w:r>
        <w:rPr>
          <w:rFonts w:ascii="Times New Roman" w:hAnsi="Times New Roman"/>
          <w:sz w:val="24"/>
        </w:rPr>
        <w:t>Cameras set to record 24 hours a day at all establishments, except cameras placed at exterior doors used by patients to enter or exit the dispensary that must be set to record only outside of the dispensary’s operating hours to ensure patient privacy; and</w:t>
      </w:r>
    </w:p>
    <w:p>
      <w:pPr>
        <w:widowControl w:val="0"/>
        <w:spacing w:lineRule="auto" w:line="240" w:after="0" w:beforeAutospacing="0" w:afterAutospacing="0"/>
        <w:ind w:firstLine="720"/>
        <w:contextualSpacing w:val="1"/>
        <w:rPr>
          <w:rFonts w:ascii="Times New Roman" w:hAnsi="Times New Roman"/>
          <w:sz w:val="24"/>
          <w:lang w:val="en-US" w:bidi="en-US" w:eastAsia="en-US"/>
        </w:rPr>
      </w:pPr>
      <w:r>
        <w:rPr>
          <w:rFonts w:ascii="Times New Roman" w:hAnsi="Times New Roman"/>
          <w:sz w:val="24"/>
          <w:lang w:val="en-US" w:bidi="en-US" w:eastAsia="en-US"/>
        </w:rPr>
        <w:t xml:space="preserve">(6)  A backup power source allowing for recording and </w:t>
      </w:r>
      <w:r>
        <w:rPr>
          <w:rFonts w:ascii="Times New Roman" w:hAnsi="Times New Roman"/>
          <w:sz w:val="24"/>
          <w:lang w:val="en-US" w:bidi="en-US" w:eastAsia="en-US"/>
        </w:rPr>
        <w:t>transmitting video for a minimum of two hours during a power failure.</w:t>
      </w:r>
    </w:p>
    <w:p>
      <w:pPr>
        <w:widowControl w:val="0"/>
        <w:spacing w:lineRule="auto" w:line="240" w:after="0" w:beforeAutospacing="0" w:afterAutospacing="0"/>
        <w:ind w:firstLine="720"/>
        <w:contextualSpacing w:val="1"/>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48 SDR 40, effective October 5,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w:t>
      </w:r>
      <w:r>
        <w:rPr>
          <w:rFonts w:ascii="Times New Roman" w:hAnsi="Times New Roman"/>
          <w:sz w:val="24"/>
        </w:rPr>
        <w:t>SDCL 34-20G-72(5)(c).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w:t>
      </w:r>
      <w:r>
        <w:rPr>
          <w:rFonts w:ascii="Times New Roman" w:hAnsi="Times New Roman"/>
          <w:sz w:val="24"/>
        </w:rPr>
        <w:t>SDCL 34-20G-64, 34-20G-72(5).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jc w:val="lef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2021-10-18T21:06:01Z</dcterms:modified>
  <cp:revision>14</cp:revision>
</cp:coreProperties>
</file>