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w:t>
      </w:r>
      <w:r>
        <w:rPr>
          <w:rFonts w:ascii="Times New Roman" w:hAnsi="Times New Roman"/>
          <w:b w:val="1"/>
          <w:sz w:val="24"/>
          <w:szCs w:val="20"/>
          <w:lang w:val="en-US" w:bidi="en-US" w:eastAsia="en-US"/>
        </w:rPr>
        <w:t>15</w:t>
      </w:r>
      <w:r>
        <w:rPr>
          <w:rFonts w:ascii="Times New Roman" w:hAnsi="Times New Roman"/>
          <w:b w:val="1"/>
          <w:sz w:val="24"/>
          <w:szCs w:val="20"/>
        </w:rPr>
        <w:t>.  </w:t>
      </w:r>
      <w:r>
        <w:rPr>
          <w:rFonts w:ascii="Times New Roman" w:hAnsi="Times New Roman"/>
          <w:b w:val="1"/>
          <w:sz w:val="24"/>
        </w:rPr>
        <w:t>Operation of agricultural, industrial, or other heavy equipment – Training requirements.</w:t>
      </w:r>
      <w:r>
        <w:rPr>
          <w:rFonts w:ascii="Times New Roman" w:hAnsi="Times New Roman"/>
          <w:sz w:val="24"/>
          <w:szCs w:val="20"/>
        </w:rPr>
        <w:t xml:space="preserve"> </w:t>
      </w:r>
      <w:r>
        <w:rPr>
          <w:rFonts w:ascii="Times New Roman" w:hAnsi="Times New Roman"/>
          <w:sz w:val="24"/>
        </w:rPr>
        <w:t>Establishment agents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(1)  </w:t>
      </w:r>
      <w:r>
        <w:rPr>
          <w:rFonts w:ascii="Times New Roman" w:hAnsi="Times New Roman"/>
          <w:sz w:val="24"/>
          <w:szCs w:val="20"/>
        </w:rPr>
        <w:t>Receive thorough training in the safe operation of any heavy agricultural equipment, industrial equipment such as extraction and packaging equipment, and other heavy equipment such as forklifts, before operating that equipment;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(2)  </w:t>
      </w:r>
      <w:r>
        <w:rPr>
          <w:rFonts w:ascii="Times New Roman" w:hAnsi="Times New Roman"/>
          <w:sz w:val="24"/>
          <w:szCs w:val="20"/>
        </w:rPr>
        <w:t>Complete OSHA-approved certification courses prior to using any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2021-10-04T15:45:04Z</dcterms:modified>
  <cp:revision>9</cp:revision>
</cp:coreProperties>
</file>