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w:t>
      </w:r>
      <w:r>
        <w:rPr>
          <w:rFonts w:ascii="Times New Roman" w:hAnsi="Times New Roman"/>
          <w:b w:val="1"/>
          <w:sz w:val="24"/>
          <w:szCs w:val="20"/>
          <w:lang w:val="en-US" w:bidi="en-US" w:eastAsia="en-US"/>
        </w:rPr>
        <w:t>21</w:t>
      </w:r>
      <w:r>
        <w:rPr>
          <w:rFonts w:ascii="Times New Roman" w:hAnsi="Times New Roman"/>
          <w:b w:val="1"/>
          <w:sz w:val="24"/>
          <w:szCs w:val="20"/>
        </w:rPr>
        <w:t>.  </w:t>
      </w:r>
      <w:r>
        <w:rPr>
          <w:rFonts w:ascii="Times New Roman" w:hAnsi="Times New Roman"/>
          <w:b w:val="1"/>
          <w:sz w:val="24"/>
        </w:rPr>
        <w:t>Storage during transport.</w:t>
      </w:r>
      <w:r>
        <w:rPr>
          <w:rFonts w:ascii="Times New Roman" w:hAnsi="Times New Roman"/>
          <w:sz w:val="24"/>
          <w:szCs w:val="20"/>
        </w:rPr>
        <w:t xml:space="preserve"> </w:t>
      </w:r>
      <w:r>
        <w:rPr>
          <w:rFonts w:ascii="Times New Roman" w:hAnsi="Times New Roman"/>
          <w:sz w:val="24"/>
        </w:rPr>
        <w:t xml:space="preserve">All cannabis or cannabis products being transported must be contained within an enclosed, locked area in the transport vehicle and out of public view. Samples of cannabis and cannabis products for testing must be transported in appropriately labeled sample collection containers with tamper-evident seals affixed that provide clear, lasting evidence that the package has previously been opened. All cannabis or cannabis products being transported to another </w:t>
      </w:r>
      <w:r>
        <w:rPr>
          <w:rFonts w:ascii="Times New Roman" w:hAnsi="Times New Roman"/>
          <w:sz w:val="24"/>
          <w:lang w:val="en-US" w:bidi="en-US" w:eastAsia="en-US"/>
        </w:rPr>
        <w:t xml:space="preserve">medical cannabis </w:t>
      </w:r>
      <w:r>
        <w:rPr>
          <w:rFonts w:ascii="Times New Roman" w:hAnsi="Times New Roman"/>
          <w:sz w:val="24"/>
        </w:rPr>
        <w:t>establishment, other than samples for testing, must be transported within sealed containers identifying the recipient.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lang w:val="en-US" w:bidi="en-US" w:eastAsia="en-US"/>
        </w:rPr>
        <w:tab/>
      </w:r>
      <w:r>
        <w:rPr>
          <w:rFonts w:ascii="Times New Roman" w:hAnsi="Times New Roman"/>
          <w:sz w:val="24"/>
        </w:rPr>
        <w:t>A cannabis product manufacturing facility or dispensary transporting any edible product requiring refrigeration to another establishment shall provide refrigerated transport. An establishment shall use temperature-controlled transport vehicles when necessary to prevent spoilage of the transported cannabis or cannabis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r>
        <w:rPr>
          <w:rFonts w:ascii="Times New Roman" w:hAnsi="Times New Roman"/>
          <w:sz w:val="24"/>
          <w:szCs w:val="20"/>
          <w:lang w:val="en-US" w:bidi="en-US" w:eastAsia="en-US"/>
        </w:rPr>
        <w:t xml:space="preserve">; 49 DR 9, effective </w:t>
      </w:r>
      <w:r>
        <w:rPr>
          <w:rFonts w:ascii="Times New Roman" w:hAnsi="Times New Roman"/>
          <w:sz w:val="24"/>
          <w:szCs w:val="20"/>
          <w:lang w:val="en-US" w:bidi="en-US" w:eastAsia="en-US"/>
        </w:rPr>
        <w:t>August 8, 2022</w:t>
      </w:r>
      <w:r>
        <w:rPr>
          <w:rFonts w:ascii="Times New Roman" w:hAnsi="Times New Roman"/>
          <w:sz w:val="24"/>
          <w:szCs w:val="20"/>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34-20G-72(5)(f)</w:t>
      </w:r>
      <w:r>
        <w:rPr>
          <w:rFonts w:ascii="Times New Roman" w:hAnsi="Times New Roman"/>
          <w:sz w:val="24"/>
          <w:lang w:val="en-US" w:bidi="en-US" w:eastAsia="en-US"/>
        </w:rPr>
        <w:t>(j)</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34-20G-64, 34-20G-72(5)</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2022-08-02T16:08:52Z</dcterms:modified>
  <cp:revision>11</cp:revision>
</cp:coreProperties>
</file>