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Cultivation area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Any cultivation of seedlings, immature plants, or mature plants shall take place in: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An indoor facility meeting all security requirements of this article;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One or more greenhouses meeting all security requirements of §§ 44:90:04:05 through 44:90:04:10, inclusive;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Within a secured, fenced-in area meeting the requirements of §§ 44:90:04:05 through 44:90:05:10, inclusive.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General Authority: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SDCL 34-20G-72(5)(e).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Law Implemented: </w:t>
      </w:r>
      <w:r>
        <w:rPr>
          <w:rFonts w:ascii="Times New Roman" w:hAnsi="Times New Roman"/>
          <w:sz w:val="24"/>
        </w:rPr>
        <w:t>SDCL 34-20G-64, 34-20G-65, 34-20G-72(5).</w:t>
      </w: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2021-10-18T21:24:11Z</dcterms:modified>
  <cp:revision>12</cp:revision>
</cp:coreProperties>
</file>