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06</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  </w:t>
      </w:r>
      <w:r>
        <w:rPr>
          <w:rFonts w:ascii="Times New Roman" w:hAnsi="Times New Roman"/>
          <w:b w:val="1"/>
          <w:sz w:val="24"/>
          <w:szCs w:val="20"/>
          <w:lang w:val="en-US" w:bidi="en-US" w:eastAsia="en-US"/>
        </w:rPr>
        <w:t xml:space="preserve">Field </w:t>
      </w:r>
      <w:r>
        <w:rPr>
          <w:rFonts w:ascii="Times New Roman" w:hAnsi="Times New Roman"/>
          <w:b w:val="1"/>
          <w:sz w:val="24"/>
          <w:szCs w:val="20"/>
          <w:lang w:val="en-US" w:bidi="en-US" w:eastAsia="en-US"/>
        </w:rPr>
        <w:t>audits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Field audits must be conducted at least quarterly by the cannabis testing facility’s quality assurance staff to verify that samples are being collected in accordance with the cannabis testing facility’s standard operating procedures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Reviewing sampling records from the previous quarter and previous year for signs of irregularities;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Observing the collection of samples by each person authorized to collect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Collecting verification samples for comparison of results to samples collected by each person authorized to collect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Recording any deficiencies identified;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(5)  </w:t>
      </w:r>
      <w:r>
        <w:rPr>
          <w:rFonts w:ascii="Times New Roman" w:hAnsi="Times New Roman"/>
          <w:sz w:val="24"/>
          <w:szCs w:val="20"/>
        </w:rPr>
        <w:t>Informing any affected cannabis cultivation facility or cannabis product manufacturing facility that past results may have been affected by any deficiencies uncovered;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lang w:val="en-US" w:bidi="en-US" w:eastAsia="en-US"/>
        </w:rPr>
        <w:t>6)  </w:t>
      </w:r>
      <w:r>
        <w:rPr>
          <w:rFonts w:ascii="Times New Roman" w:hAnsi="Times New Roman"/>
          <w:sz w:val="24"/>
          <w:szCs w:val="20"/>
        </w:rPr>
        <w:t>Instituting corrective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2021-10-04T18:34:51Z</dcterms:modified>
  <cp:revision>10</cp:revision>
</cp:coreProperties>
</file>