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44</w:t>
      </w:r>
      <w:r>
        <w:rPr>
          <w:rFonts w:ascii="Times New Roman" w:hAnsi="Times New Roman"/>
          <w:b w:val="1"/>
          <w:sz w:val="24"/>
          <w:szCs w:val="20"/>
        </w:rPr>
        <w:t>:</w:t>
      </w:r>
      <w:r>
        <w:rPr>
          <w:rFonts w:ascii="Times New Roman" w:hAnsi="Times New Roman"/>
          <w:b w:val="1"/>
          <w:sz w:val="24"/>
          <w:szCs w:val="20"/>
          <w:lang w:val="en-US" w:bidi="en-US" w:eastAsia="en-US"/>
        </w:rPr>
        <w:t>90</w:t>
      </w:r>
      <w:r>
        <w:rPr>
          <w:rFonts w:ascii="Times New Roman" w:hAnsi="Times New Roman"/>
          <w:b w:val="1"/>
          <w:sz w:val="24"/>
          <w:szCs w:val="20"/>
        </w:rPr>
        <w:t>:</w:t>
      </w:r>
      <w:r>
        <w:rPr>
          <w:rFonts w:ascii="Times New Roman" w:hAnsi="Times New Roman"/>
          <w:b w:val="1"/>
          <w:sz w:val="24"/>
          <w:szCs w:val="20"/>
          <w:lang w:val="en-US" w:bidi="en-US" w:eastAsia="en-US"/>
        </w:rPr>
        <w:t>09</w:t>
      </w:r>
      <w:r>
        <w:rPr>
          <w:rFonts w:ascii="Times New Roman" w:hAnsi="Times New Roman"/>
          <w:b w:val="1"/>
          <w:sz w:val="24"/>
          <w:szCs w:val="20"/>
        </w:rPr>
        <w:t>:</w:t>
      </w:r>
      <w:r>
        <w:rPr>
          <w:rFonts w:ascii="Times New Roman" w:hAnsi="Times New Roman"/>
          <w:b w:val="1"/>
          <w:sz w:val="24"/>
          <w:szCs w:val="20"/>
          <w:lang w:val="en-US" w:bidi="en-US" w:eastAsia="en-US"/>
        </w:rPr>
        <w:t>06</w:t>
      </w:r>
      <w:r>
        <w:rPr>
          <w:rFonts w:ascii="Times New Roman" w:hAnsi="Times New Roman"/>
          <w:b w:val="1"/>
          <w:sz w:val="24"/>
          <w:szCs w:val="20"/>
        </w:rPr>
        <w:t>.  </w:t>
      </w:r>
      <w:r>
        <w:rPr>
          <w:rFonts w:ascii="Times New Roman" w:hAnsi="Times New Roman"/>
          <w:b w:val="1"/>
          <w:sz w:val="24"/>
        </w:rPr>
        <w:t>Creation of batches.</w:t>
      </w:r>
      <w:r>
        <w:rPr>
          <w:rFonts w:ascii="Times New Roman" w:hAnsi="Times New Roman"/>
          <w:sz w:val="24"/>
          <w:szCs w:val="20"/>
        </w:rPr>
        <w:t xml:space="preserve"> </w:t>
      </w:r>
      <w:r>
        <w:rPr>
          <w:rFonts w:ascii="Times New Roman" w:hAnsi="Times New Roman"/>
          <w:sz w:val="24"/>
        </w:rPr>
        <w:t>A cultivation facility or cannabis product manufacturing facility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szCs w:val="20"/>
          <w:lang w:val="en-US" w:bidi="en-US" w:eastAsia="en-US"/>
        </w:rPr>
        <w:tab/>
        <w:t>(1)  </w:t>
      </w:r>
      <w:r>
        <w:rPr>
          <w:rFonts w:ascii="Times New Roman" w:hAnsi="Times New Roman"/>
          <w:sz w:val="24"/>
        </w:rPr>
        <w:t xml:space="preserve">Divide cannabis </w:t>
      </w:r>
      <w:r>
        <w:rPr>
          <w:rFonts w:ascii="Times New Roman" w:hAnsi="Times New Roman"/>
          <w:sz w:val="24"/>
          <w:lang w:val="en-US" w:bidi="en-US" w:eastAsia="en-US"/>
        </w:rPr>
        <w:t>into homogenous batches not to exceed 50 pounds, and as directed by a cannabis testing facility</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lang w:val="en-US" w:bidi="en-US" w:eastAsia="en-US"/>
        </w:rPr>
        <w:tab/>
        <w:t>(2)  Divide cannabis products into homogenous batches as directed by a cannabis testing facility, and in accordance with the following size limitations: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lang w:val="en-US" w:bidi="en-US" w:eastAsia="en-US"/>
        </w:rPr>
      </w:pPr>
      <w:r>
        <w:rPr>
          <w:rFonts w:ascii="Times New Roman" w:hAnsi="Times New Roman"/>
          <w:sz w:val="24"/>
          <w:lang w:val="en-US" w:bidi="en-US" w:eastAsia="en-US"/>
        </w:rPr>
        <w:tab/>
        <w:tab/>
        <w:tab/>
        <w:t>(a)  Cannabis product batches containing concentrated cannabis may not exceed 50 pounds (22.7 kilograms);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ab/>
        <w:tab/>
        <w:t>(b)  Cannabis product batches containing cannabis extract or products that are infused with cannabis or cannabis extract ma</w:t>
      </w:r>
      <w:r>
        <w:rPr>
          <w:rFonts w:ascii="Times New Roman" w:hAnsi="Times New Roman"/>
          <w:sz w:val="24"/>
          <w:lang w:val="en-US" w:bidi="en-US" w:eastAsia="en-US"/>
        </w:rPr>
        <w:t>y not exceed 70,000 unpackaged retail servings;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(3)  </w:t>
      </w:r>
      <w:r>
        <w:rPr>
          <w:rFonts w:ascii="Times New Roman" w:hAnsi="Times New Roman"/>
          <w:sz w:val="24"/>
        </w:rPr>
        <w:t>Assign a unique batch identifier to the cannabis or cannabis products;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(4)  </w:t>
      </w:r>
      <w:r>
        <w:rPr>
          <w:rFonts w:ascii="Times New Roman" w:hAnsi="Times New Roman"/>
          <w:sz w:val="24"/>
        </w:rPr>
        <w:t>When cannabis is harvested or trimmed: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ab/>
        <w:tab/>
        <w:t>(a)  </w:t>
      </w:r>
      <w:r>
        <w:rPr>
          <w:rFonts w:ascii="Times New Roman" w:hAnsi="Times New Roman"/>
          <w:sz w:val="24"/>
        </w:rPr>
        <w:t>Cannabis flower shall be assigned to a batch containing a single strain from a single harvest date;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tab/>
        <w:tab/>
        <w:t>(b)  </w:t>
      </w:r>
      <w:r>
        <w:rPr>
          <w:rFonts w:ascii="Times New Roman" w:hAnsi="Times New Roman"/>
          <w:sz w:val="24"/>
        </w:rPr>
        <w:t>Cannabis trim may be assigned to a batch containing multiple strains and from multiple trimming dates.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lang w:val="en-US" w:bidi="en-US" w:eastAsia="en-US"/>
        </w:rPr>
        <w:tab/>
        <w:t>A batch may be divided into multiple containers. If a cannabis or cannabis product yield is in excess of the batch size limitations, the yield must be divided into separate batches in accordance with this section in order to be sampled. With the exception of trim, all cannabis and cannabis products in each batch must be uniform throughout.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48 SDR 40, effective October 5, 2021; 49 SDR 9, effective August 8, 2022.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w:t>
      </w:r>
      <w:r>
        <w:rPr>
          <w:rFonts w:ascii="Times New Roman" w:hAnsi="Times New Roman"/>
          <w:sz w:val="24"/>
        </w:rPr>
        <w:t>SDCL 34-20G-72(5)(d)(k)</w:t>
      </w:r>
      <w:r>
        <w:rPr>
          <w:rFonts w:ascii="Times New Roman" w:hAnsi="Times New Roman"/>
          <w:sz w:val="24"/>
          <w:lang w:val="en-US" w:bidi="en-US" w:eastAsia="en-US"/>
        </w:rPr>
        <w:t>(l)</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w:t>
      </w:r>
      <w:r>
        <w:rPr>
          <w:rFonts w:ascii="Times New Roman" w:hAnsi="Times New Roman"/>
          <w:sz w:val="24"/>
        </w:rPr>
        <w:t>SDCL 34-20G-72(5).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2022-08-16T21:07:05Z</dcterms:modified>
  <cp:revision>13</cp:revision>
</cp:coreProperties>
</file>