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90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  <w:szCs w:val="20"/>
        </w:rPr>
        <w:t>.  </w:t>
      </w:r>
      <w:bookmarkStart w:id="0" w:name="_Hlk71889866"/>
      <w:r>
        <w:rPr>
          <w:rFonts w:ascii="Times New Roman" w:hAnsi="Times New Roman"/>
          <w:b w:val="1"/>
          <w:sz w:val="24"/>
        </w:rPr>
        <w:t>Revocation of registry identification card for serious or multiple violations.</w:t>
      </w:r>
      <w:bookmarkEnd w:id="0"/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The department may, pursuant to SDCL chapter 1-26 and SDCL 34-20G-84 revoke a registry identification card upon finding that the cardholder has committed serious or multiple violations of SDCL chapter 34-20G, including: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szCs w:val="20"/>
        </w:rPr>
        <w:t>Transferring cannabis to any person who is not authorized to possess cannabis for medical purposes;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  <w:szCs w:val="20"/>
        </w:rPr>
        <w:t>Submitting false information to the department;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  <w:szCs w:val="20"/>
        </w:rPr>
        <w:t>Making false statements to a law enforcement officer;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  <w:szCs w:val="20"/>
        </w:rPr>
        <w:t>Allowing unauthorized use of a registry identification card;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  <w:szCs w:val="20"/>
        </w:rPr>
        <w:t>Accepting remuneration other than direct costs incurred for assisting with the registered qualifying patient's medical use of cannabis, pursuant to SDCL 34-20G-2(2);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  <w:szCs w:val="20"/>
        </w:rPr>
        <w:t>Cultivating cannabis in violation of SDCL chapter 34-20G.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The department shall notify the patient or caregiver of the revocation in writing with a supporting ra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tionale for revocation pursuant to this section.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48 SDR 40, effective October 5, 2021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; 49 SDR 9, effective August 8, 2022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SDCL 34-20G-72(6).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 xml:space="preserve">SDCL </w:t>
      </w:r>
      <w:r>
        <w:rPr>
          <w:rFonts w:ascii="Times New Roman" w:hAnsi="Times New Roman"/>
          <w:sz w:val="24"/>
          <w:lang w:val="en-US" w:bidi="en-US" w:eastAsia="en-US"/>
        </w:rPr>
        <w:t xml:space="preserve">34-20G-36, </w:t>
      </w:r>
      <w:r>
        <w:rPr>
          <w:rFonts w:ascii="Times New Roman" w:hAnsi="Times New Roman"/>
          <w:sz w:val="24"/>
        </w:rPr>
        <w:t>34-20G-72(6), 34-20G-84.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1" w:name="_GoBack"/>
      <w:bookmarkEnd w:id="1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2022-08-03T13:54:35Z</dcterms:modified>
  <cp:revision>9</cp:revision>
</cp:coreProperties>
</file>