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44:90:13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PETITIONS TO RECOGNIZE DEBILITATING MEDICAL CONDIITIONS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44:90:13:01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Petitions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Required forms</w:t>
      </w:r>
      <w:r>
        <w:rPr>
          <w:rFonts w:ascii="Times New Roman" w:hAnsi="Times New Roman"/>
          <w:sz w:val="24"/>
          <w:lang w:val="en-US" w:bidi="en-US" w:eastAsia="en-US"/>
        </w:rPr>
        <w:t>, Rep</w:t>
      </w:r>
      <w:r>
        <w:rPr>
          <w:rFonts w:ascii="Times New Roman" w:hAnsi="Times New Roman"/>
          <w:sz w:val="24"/>
          <w:lang w:val="en-US" w:bidi="en-US" w:eastAsia="en-US"/>
        </w:rPr>
        <w:t>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44:90:13:02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Department’s decision</w:t>
      </w:r>
      <w:r>
        <w:rPr>
          <w:rFonts w:ascii="Times New Roman" w:hAnsi="Times New Roman"/>
          <w:sz w:val="24"/>
          <w:lang w:val="en-US" w:bidi="en-US" w:eastAsia="en-US"/>
        </w:rPr>
        <w:t>,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2023-11-15T22:29:53Z</dcterms:modified>
  <cp:revision>8</cp:revision>
</cp:coreProperties>
</file>