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20:48:17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caps w:val="1"/>
          <w:sz w:val="24"/>
        </w:rPr>
        <w:t>Health Professionals Assistance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20:48:17:01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Program personnel qualifications and duties.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20:48:17:02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Evaluation committee qualifications and duties.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20:48:17:03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Standards for approval of treatment programs and health professionals.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20:48:17:04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Voluntary enrollment.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20:48:17:05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Board-ordered enrollment.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20:48:17:06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Application and admission to program.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20:48:17:07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Program participation.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20:48:17:08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Return to practice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20:48:17:09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Toxicology screening.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20:48:17:10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Failure to comply with program requirements -- Refrain-from-practice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20:48:17:11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Leave of absence.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20:48:17:12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Discharge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20:48:17:13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Participant records.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20:48:17:14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Reporting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20:48:17:15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Program participation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2021-10-05T04:34:07Z</dcterms:modified>
  <cp:revision>6</cp:revision>
</cp:coreProperties>
</file>