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20</w:t>
      </w:r>
      <w:r>
        <w:rPr>
          <w:rFonts w:ascii="Times New Roman" w:hAnsi="Times New Roman"/>
          <w:b w:val="1"/>
          <w:sz w:val="24"/>
          <w:szCs w:val="20"/>
        </w:rPr>
        <w:t>:</w:t>
      </w:r>
      <w:r>
        <w:rPr>
          <w:rFonts w:ascii="Times New Roman" w:hAnsi="Times New Roman"/>
          <w:b w:val="1"/>
          <w:sz w:val="24"/>
          <w:szCs w:val="20"/>
          <w:lang w:val="en-US" w:bidi="en-US" w:eastAsia="en-US"/>
        </w:rPr>
        <w:t>48</w:t>
      </w:r>
      <w:r>
        <w:rPr>
          <w:rFonts w:ascii="Times New Roman" w:hAnsi="Times New Roman"/>
          <w:b w:val="1"/>
          <w:sz w:val="24"/>
          <w:szCs w:val="20"/>
        </w:rPr>
        <w:t>:</w:t>
      </w:r>
      <w:r>
        <w:rPr>
          <w:rFonts w:ascii="Times New Roman" w:hAnsi="Times New Roman"/>
          <w:b w:val="1"/>
          <w:sz w:val="24"/>
          <w:szCs w:val="20"/>
          <w:lang w:val="en-US" w:bidi="en-US" w:eastAsia="en-US"/>
        </w:rPr>
        <w:t>17</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  </w:t>
      </w:r>
      <w:r>
        <w:rPr>
          <w:rFonts w:ascii="Times New Roman" w:hAnsi="Times New Roman"/>
          <w:b w:val="1"/>
          <w:sz w:val="24"/>
        </w:rPr>
        <w:t>Evaluation committee qualifications and duties.</w:t>
      </w:r>
      <w:r>
        <w:rPr>
          <w:rFonts w:ascii="Times New Roman" w:hAnsi="Times New Roman"/>
          <w:sz w:val="24"/>
          <w:szCs w:val="20"/>
        </w:rPr>
        <w:t xml:space="preserve"> </w:t>
      </w:r>
      <w:r>
        <w:rPr>
          <w:rFonts w:ascii="Times New Roman" w:hAnsi="Times New Roman"/>
          <w:sz w:val="24"/>
        </w:rPr>
        <w:t xml:space="preserve">The board shall appoint an evaluation committee comprised of at least three members. Committee members shall hold licensure as health care providers with expertise in treating substance use or mental health disorders.  </w:t>
      </w:r>
      <w:r>
        <w:rPr>
          <w:rStyle w:val="C3"/>
          <w:shd w:val="clear" w:color="auto" w:fill="FFFFFF"/>
        </w:rPr>
        <w:t xml:space="preserve">Each committee member shall serve a term of three years. No member may be appointed to more than three consecutive terms. If a vacancy occurs, the board shall appoint a person to fill the unexpired term. The appointment of a person to an unexpired term is not considered a full term.  </w:t>
      </w:r>
      <w:r>
        <w:rPr>
          <w:rFonts w:ascii="Times New Roman" w:hAnsi="Times New Roman"/>
          <w:sz w:val="24"/>
        </w:rPr>
        <w:t xml:space="preserve">No committee member may serve on a licensing board or as an officer in a professional organization. </w:t>
      </w:r>
      <w:r>
        <w:rPr>
          <w:rStyle w:val="C3"/>
          <w:shd w:val="clear" w:color="auto" w:fill="FFFFFF"/>
        </w:rPr>
        <w:t xml:space="preserve"> </w:t>
      </w:r>
      <w:r>
        <w:rPr>
          <w:rFonts w:ascii="Times New Roman" w:hAnsi="Times New Roman"/>
          <w:sz w:val="24"/>
        </w:rPr>
        <w:t xml:space="preserve">Action taken </w:t>
      </w:r>
      <w:r>
        <w:rPr>
          <w:rFonts w:ascii="Times New Roman" w:hAnsi="Times New Roman"/>
          <w:sz w:val="24"/>
          <w:shd w:val="clear" w:color="auto" w:fill="FFFFFF"/>
        </w:rPr>
        <w:t xml:space="preserve">by the committee pursuant to this chapter may be performed by a majority of members.  </w:t>
      </w:r>
      <w:r>
        <w:rPr>
          <w:rFonts w:ascii="Times New Roman" w:hAnsi="Times New Roman"/>
          <w:noProof w:val="1"/>
          <w:sz w:val="24"/>
        </w:rPr>
        <w:t>The committee shall maintain the confidentiality of participant records and meet the requirements of SDCL chapter 1-25</w:t>
      </w:r>
      <w:r>
        <w:rPr>
          <w:rStyle w:val="C3"/>
          <w:shd w:val="clear" w:color="auto" w:fill="FFFFFF"/>
        </w:rPr>
        <w:t xml:space="preserve">.  The program director shall convene the committee as often as needed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Provide recommendations on the development of program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Approve substance use and mental health treatment programs or health care providers for use by participants;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(3)  </w:t>
      </w:r>
      <w:r>
        <w:rPr>
          <w:rFonts w:ascii="Times New Roman" w:hAnsi="Times New Roman"/>
          <w:sz w:val="24"/>
          <w:szCs w:val="20"/>
        </w:rPr>
        <w:t>Provide recommendations on an applicant’s eligibility to enroll in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(4)  </w:t>
      </w:r>
      <w:r>
        <w:rPr>
          <w:rFonts w:ascii="Times New Roman" w:hAnsi="Times New Roman"/>
          <w:sz w:val="24"/>
          <w:szCs w:val="20"/>
        </w:rPr>
        <w:t>Approve individualized program participation agreements and return to work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(5)  </w:t>
      </w:r>
      <w:r>
        <w:rPr>
          <w:rFonts w:ascii="Times New Roman" w:hAnsi="Times New Roman"/>
          <w:sz w:val="24"/>
          <w:szCs w:val="20"/>
        </w:rPr>
        <w:t>Evaluate a participant’s progress and recommend changes as needed;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(6)  </w:t>
      </w:r>
      <w:r>
        <w:rPr>
          <w:rFonts w:ascii="Times New Roman" w:hAnsi="Times New Roman"/>
          <w:sz w:val="24"/>
          <w:szCs w:val="20"/>
        </w:rPr>
        <w:t>Evaluate and make recommendations on a participant’s toxicology results;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(7)  </w:t>
      </w:r>
      <w:r>
        <w:rPr>
          <w:rFonts w:ascii="Times New Roman" w:hAnsi="Times New Roman"/>
          <w:sz w:val="24"/>
          <w:szCs w:val="20"/>
        </w:rPr>
        <w:t>Provide recommendations on reporting an applicant or participant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36-2A-14</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36-2A-2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s2080359defaultparagraphfont"/>
    <w:basedOn w:val="C0"/>
    <w:rPr>
      <w:rFonts w:ascii="Times New Roman" w:hAnsi="Times New Roman"/>
      <w:sz w:val="24"/>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2021-10-05T04:42:54Z</dcterms:modified>
  <cp:revision>8</cp:revision>
</cp:coreProperties>
</file>