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South Dakota university or college</w:t>
      </w:r>
      <w:r>
        <w:rPr>
          <w:rFonts w:ascii="Times New Roman" w:hAnsi="Times New Roman"/>
          <w:b w:val="1"/>
          <w:sz w:val="24"/>
          <w:szCs w:val="20"/>
        </w:rPr>
        <w:t xml:space="preserve"> to administer an experience training program.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Any accredited South Dakota university or college seeking to administer an experience training program must administer the experience training program in compliance with this chapter.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49 SDR 25, effective September 18, 2022; 49 SDR 48, effective November 22, 2022.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36-21B-3(21).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36-21B-1, 36-21B-3(21)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2023-10-02T14:56:38Z</dcterms:modified>
  <cp:revision>14</cp:revision>
</cp:coreProperties>
</file>