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20:61:02:02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Educational requirements -- Subjects covered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he board </w:t>
      </w:r>
      <w:r>
        <w:rPr>
          <w:rFonts w:ascii="Times New Roman" w:hAnsi="Times New Roman"/>
          <w:sz w:val="24"/>
          <w:lang w:val="en-US" w:bidi="en-US" w:eastAsia="en-US"/>
        </w:rPr>
        <w:t>shall</w:t>
      </w:r>
      <w:r>
        <w:rPr>
          <w:rFonts w:ascii="Times New Roman" w:hAnsi="Times New Roman"/>
          <w:sz w:val="24"/>
        </w:rPr>
        <w:t xml:space="preserve"> approve a program of study </w:t>
      </w:r>
      <w:r>
        <w:rPr>
          <w:rFonts w:ascii="Times New Roman" w:hAnsi="Times New Roman"/>
          <w:sz w:val="24"/>
          <w:lang w:val="en-US" w:bidi="en-US" w:eastAsia="en-US"/>
        </w:rPr>
        <w:t>for a criti</w:t>
      </w:r>
      <w:r>
        <w:rPr>
          <w:rFonts w:ascii="Times New Roman" w:hAnsi="Times New Roman"/>
          <w:sz w:val="24"/>
          <w:lang w:val="en-US" w:bidi="en-US" w:eastAsia="en-US"/>
        </w:rPr>
        <w:t>cal care or flight param</w:t>
      </w:r>
      <w:r>
        <w:rPr>
          <w:rFonts w:ascii="Times New Roman" w:hAnsi="Times New Roman"/>
          <w:sz w:val="24"/>
          <w:lang w:val="en-US" w:bidi="en-US" w:eastAsia="en-US"/>
        </w:rPr>
        <w:t>edi</w:t>
      </w:r>
      <w:r>
        <w:rPr>
          <w:rFonts w:ascii="Times New Roman" w:hAnsi="Times New Roman"/>
          <w:sz w:val="24"/>
          <w:lang w:val="en-US" w:bidi="en-US" w:eastAsia="en-US"/>
        </w:rPr>
        <w:t xml:space="preserve">c </w:t>
      </w:r>
      <w:r>
        <w:rPr>
          <w:rFonts w:ascii="Times New Roman" w:hAnsi="Times New Roman"/>
          <w:sz w:val="24"/>
        </w:rPr>
        <w:t>that focuses on providing patient care in the pre-hospital, inter-hospital, and hospital settings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The program must include courses on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</w:t>
      </w:r>
      <w:r>
        <w:rPr>
          <w:rFonts w:ascii="Times New Roman" w:hAnsi="Times New Roman"/>
          <w:sz w:val="24"/>
        </w:rPr>
        <w:t>Critical care transport methods and safety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Assessing and packaging a critically ill patient for safe transport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Demonstrating skill competencies while performing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urgical and needle cricothyrotomy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hest tube insertion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ericardiocentesis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(d)  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entral venous access</w:t>
      </w:r>
      <w:r>
        <w:rPr>
          <w:rFonts w:ascii="Times New Roman" w:hAnsi="Times New Roman"/>
          <w:sz w:val="24"/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(e)  </w:t>
      </w:r>
      <w:r>
        <w:rPr>
          <w:rFonts w:ascii="Times New Roman" w:hAnsi="Times New Roman"/>
          <w:sz w:val="24"/>
          <w:lang w:val="en-US" w:bidi="en-US" w:eastAsia="en-US"/>
        </w:rPr>
        <w:t>Focused assessment with sonography for trauma exams</w:t>
      </w:r>
      <w:r>
        <w:rPr>
          <w:rFonts w:ascii="Times New Roman" w:hAnsi="Times New Roman"/>
          <w:sz w:val="24"/>
        </w:rPr>
        <w:t xml:space="preserve"> and intraosseous access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nalyzing </w:t>
      </w:r>
      <w:r>
        <w:rPr>
          <w:rFonts w:ascii="Times New Roman" w:hAnsi="Times New Roman"/>
          <w:sz w:val="24"/>
          <w:lang w:val="en-US" w:bidi="en-US" w:eastAsia="en-US"/>
        </w:rPr>
        <w:t xml:space="preserve">and interpreting </w:t>
      </w:r>
      <w:r>
        <w:rPr>
          <w:rFonts w:ascii="Times New Roman" w:hAnsi="Times New Roman"/>
          <w:sz w:val="24"/>
        </w:rPr>
        <w:t>diagnostic laboratory and x-ray results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 xml:space="preserve">Identifying and managing blood and blood products and </w:t>
      </w:r>
      <w:r>
        <w:rPr>
          <w:rFonts w:ascii="Times New Roman" w:hAnsi="Times New Roman"/>
          <w:sz w:val="24"/>
          <w:lang w:val="en-US" w:bidi="en-US" w:eastAsia="en-US"/>
        </w:rPr>
        <w:t xml:space="preserve">the following </w:t>
      </w:r>
      <w:r>
        <w:rPr>
          <w:rFonts w:ascii="Times New Roman" w:hAnsi="Times New Roman"/>
          <w:sz w:val="24"/>
        </w:rPr>
        <w:t>common critical care medications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sz w:val="24"/>
        </w:rPr>
        <w:t>Antibiotic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</w:t>
      </w:r>
      <w:r>
        <w:rPr>
          <w:rFonts w:ascii="Times New Roman" w:hAnsi="Times New Roman"/>
          <w:sz w:val="24"/>
        </w:rPr>
        <w:t>Anticoagulant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sz w:val="24"/>
        </w:rPr>
        <w:t>Antiepileptic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(d)  </w:t>
      </w:r>
      <w:r>
        <w:rPr>
          <w:rFonts w:ascii="Times New Roman" w:hAnsi="Times New Roman"/>
          <w:sz w:val="24"/>
        </w:rPr>
        <w:t>Immunological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(e)  </w:t>
      </w:r>
      <w:r>
        <w:rPr>
          <w:rFonts w:ascii="Times New Roman" w:hAnsi="Times New Roman"/>
          <w:sz w:val="24"/>
        </w:rPr>
        <w:t>Vasoactive;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(f) </w:t>
      </w:r>
      <w:r>
        <w:rPr>
          <w:rFonts w:ascii="Times New Roman" w:hAnsi="Times New Roman"/>
          <w:sz w:val="24"/>
        </w:rPr>
        <w:t>Fibrinolytic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(6)  </w:t>
      </w:r>
      <w:r>
        <w:rPr>
          <w:rFonts w:ascii="Times New Roman" w:hAnsi="Times New Roman"/>
          <w:sz w:val="24"/>
        </w:rPr>
        <w:t>Interpreting invasive and noninvasive hemodynamic pressures, waveforms, and values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</w:rPr>
        <w:t>Maintaining patients on an intra-aorta balloon pump and left ventricular assist device in a transport setting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(8)  </w:t>
      </w:r>
      <w:r>
        <w:rPr>
          <w:rFonts w:ascii="Times New Roman" w:hAnsi="Times New Roman"/>
          <w:sz w:val="24"/>
        </w:rPr>
        <w:t>Understanding the purpose and maintenance 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hest tubes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entral lines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ntravenous pumps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(d)  </w:t>
      </w:r>
      <w:r>
        <w:rPr>
          <w:rFonts w:ascii="Times New Roman" w:hAnsi="Times New Roman"/>
          <w:sz w:val="24"/>
          <w:lang w:val="en-US" w:bidi="en-US" w:eastAsia="en-US"/>
        </w:rPr>
        <w:t>M</w:t>
      </w:r>
      <w:r>
        <w:rPr>
          <w:rFonts w:ascii="Times New Roman" w:hAnsi="Times New Roman"/>
          <w:sz w:val="24"/>
        </w:rPr>
        <w:t>edication pumps</w:t>
      </w:r>
      <w:r>
        <w:rPr>
          <w:rFonts w:ascii="Times New Roman" w:hAnsi="Times New Roman"/>
          <w:sz w:val="24"/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(e)  </w:t>
      </w:r>
      <w:r>
        <w:rPr>
          <w:rFonts w:ascii="Times New Roman" w:hAnsi="Times New Roman"/>
          <w:sz w:val="24"/>
          <w:lang w:val="en-US" w:bidi="en-US" w:eastAsia="en-US"/>
        </w:rPr>
        <w:t>H</w:t>
      </w:r>
      <w:r>
        <w:rPr>
          <w:rFonts w:ascii="Times New Roman" w:hAnsi="Times New Roman"/>
          <w:sz w:val="24"/>
        </w:rPr>
        <w:t>emodynamic monitoring devices and equipment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(9)  </w:t>
      </w:r>
      <w:r>
        <w:rPr>
          <w:rFonts w:ascii="Times New Roman" w:hAnsi="Times New Roman"/>
          <w:sz w:val="24"/>
        </w:rPr>
        <w:t>Recognizing proper mechanical ventilator settings, modes, and parameters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(10)  </w:t>
      </w:r>
      <w:r>
        <w:rPr>
          <w:rFonts w:ascii="Times New Roman" w:hAnsi="Times New Roman"/>
          <w:sz w:val="24"/>
        </w:rPr>
        <w:t>Applying a ventilator with proper settings;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(11)  </w:t>
      </w:r>
      <w:r>
        <w:rPr>
          <w:rFonts w:ascii="Times New Roman" w:hAnsi="Times New Roman"/>
          <w:sz w:val="24"/>
        </w:rPr>
        <w:t>Assessing and managing common critical care conditions in all patient populations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12, effective August 10, 2023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51 SDR 56, effective November 19, 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36-4B-18.1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2024-11-14T17:44:41Z</dcterms:modified>
  <cp:revision>13</cp:revision>
</cp:coreProperties>
</file>