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lang w:val="en-US" w:bidi="en-US" w:eastAsia="en-US"/>
        </w:rPr>
        <w:t>44</w:t>
      </w:r>
      <w:r>
        <w:rPr>
          <w:rFonts w:ascii="Times New Roman" w:hAnsi="Times New Roman"/>
          <w:b w:val="1"/>
          <w:sz w:val="24"/>
          <w:szCs w:val="20"/>
        </w:rPr>
        <w:t>:</w:t>
      </w:r>
      <w:r>
        <w:rPr>
          <w:rFonts w:ascii="Times New Roman" w:hAnsi="Times New Roman"/>
          <w:b w:val="1"/>
          <w:sz w:val="24"/>
          <w:szCs w:val="20"/>
          <w:lang w:val="en-US" w:bidi="en-US" w:eastAsia="en-US"/>
        </w:rPr>
        <w:t>03</w:t>
      </w:r>
      <w:r>
        <w:rPr>
          <w:rFonts w:ascii="Times New Roman" w:hAnsi="Times New Roman"/>
          <w:b w:val="1"/>
          <w:sz w:val="24"/>
          <w:szCs w:val="20"/>
        </w:rPr>
        <w:t>:</w:t>
      </w:r>
      <w:r>
        <w:rPr>
          <w:rFonts w:ascii="Times New Roman" w:hAnsi="Times New Roman"/>
          <w:b w:val="1"/>
          <w:sz w:val="24"/>
          <w:szCs w:val="20"/>
          <w:lang w:val="en-US" w:bidi="en-US" w:eastAsia="en-US"/>
        </w:rPr>
        <w:t>01</w:t>
      </w:r>
      <w:r>
        <w:rPr>
          <w:rFonts w:ascii="Times New Roman" w:hAnsi="Times New Roman"/>
          <w:b w:val="1"/>
          <w:sz w:val="24"/>
          <w:szCs w:val="20"/>
        </w:rPr>
        <w:t>:</w:t>
      </w:r>
      <w:r>
        <w:rPr>
          <w:rFonts w:ascii="Times New Roman" w:hAnsi="Times New Roman"/>
          <w:b w:val="1"/>
          <w:sz w:val="24"/>
          <w:szCs w:val="20"/>
          <w:lang w:val="en-US" w:bidi="en-US" w:eastAsia="en-US"/>
        </w:rPr>
        <w:t>14.04</w:t>
      </w:r>
      <w:r>
        <w:rPr>
          <w:rFonts w:ascii="Times New Roman" w:hAnsi="Times New Roman"/>
          <w:b w:val="1"/>
          <w:sz w:val="24"/>
          <w:szCs w:val="20"/>
        </w:rPr>
        <w:t>.  </w:t>
      </w:r>
      <w:r>
        <w:rPr>
          <w:rFonts w:ascii="Times New Roman" w:hAnsi="Times New Roman"/>
          <w:b w:val="1"/>
          <w:sz w:val="24"/>
          <w:szCs w:val="20"/>
        </w:rPr>
        <w:t>Operator requirements for computed tomography equipment</w:t>
      </w:r>
      <w:r>
        <w:rPr>
          <w:rFonts w:ascii="Times New Roman" w:hAnsi="Times New Roman"/>
          <w:b w:val="1"/>
          <w:sz w:val="24"/>
          <w:szCs w:val="20"/>
        </w:rPr>
        <w:t>.</w:t>
      </w:r>
      <w:r>
        <w:rPr>
          <w:rFonts w:ascii="Times New Roman" w:hAnsi="Times New Roman"/>
          <w:sz w:val="24"/>
          <w:szCs w:val="20"/>
        </w:rPr>
        <w:t xml:space="preserve"> </w:t>
      </w:r>
      <w:r>
        <w:rPr>
          <w:rFonts w:ascii="Times New Roman" w:hAnsi="Times New Roman"/>
          <w:sz w:val="24"/>
        </w:rPr>
        <w:t>Diagnostic computed tomography (CT) equipment may only be operated by personnel who are certified and registered by the American Registry of Radiologic Technologists or certified and registered in CT by the Nuclear Medicine Technologist Certification Board. This section does not apply to personnel using CT equipment for attenuation correction, radiation therapy planning, or cone beam computed tomography</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Source:</w:t>
      </w:r>
      <w:r>
        <w:rPr>
          <w:rFonts w:ascii="Times New Roman" w:hAnsi="Times New Roman"/>
          <w:sz w:val="24"/>
          <w:szCs w:val="20"/>
        </w:rPr>
        <w:t xml:space="preserve"> </w:t>
      </w:r>
      <w:r>
        <w:rPr>
          <w:rFonts w:ascii="Times New Roman" w:hAnsi="Times New Roman"/>
          <w:sz w:val="24"/>
          <w:szCs w:val="20"/>
          <w:lang w:val="en-US" w:bidi="en-US" w:eastAsia="en-US"/>
        </w:rPr>
        <w:t xml:space="preserve">50 SDR 41, effective </w:t>
      </w:r>
      <w:r>
        <w:rPr>
          <w:rFonts w:ascii="Times New Roman" w:hAnsi="Times New Roman"/>
          <w:sz w:val="24"/>
          <w:szCs w:val="20"/>
          <w:lang w:val="en-US" w:bidi="en-US" w:eastAsia="en-US"/>
        </w:rPr>
        <w:t>Oc</w:t>
      </w:r>
      <w:r>
        <w:rPr>
          <w:rFonts w:ascii="Times New Roman" w:hAnsi="Times New Roman"/>
          <w:sz w:val="24"/>
          <w:szCs w:val="20"/>
          <w:lang w:val="en-US" w:bidi="en-US" w:eastAsia="en-US"/>
        </w:rPr>
        <w:t>tober 11, 2</w:t>
      </w:r>
      <w:r>
        <w:rPr>
          <w:rFonts w:ascii="Times New Roman" w:hAnsi="Times New Roman"/>
          <w:sz w:val="24"/>
          <w:szCs w:val="20"/>
          <w:lang w:val="en-US" w:bidi="en-US" w:eastAsia="en-US"/>
        </w:rPr>
        <w:t>023</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General Authority:</w:t>
      </w:r>
      <w:r>
        <w:rPr>
          <w:rFonts w:ascii="Times New Roman" w:hAnsi="Times New Roman"/>
          <w:sz w:val="24"/>
          <w:szCs w:val="20"/>
        </w:rPr>
        <w:t xml:space="preserve"> SDCL </w:t>
      </w:r>
      <w:r>
        <w:rPr>
          <w:rFonts w:ascii="Times New Roman" w:hAnsi="Times New Roman"/>
          <w:sz w:val="24"/>
          <w:szCs w:val="20"/>
          <w:lang w:val="en-US" w:bidi="en-US" w:eastAsia="en-US"/>
        </w:rPr>
        <w:t>34-21-4.1, 34-21-15.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Law Implemented:</w:t>
      </w:r>
      <w:r>
        <w:rPr>
          <w:rFonts w:ascii="Times New Roman" w:hAnsi="Times New Roman"/>
          <w:sz w:val="24"/>
          <w:szCs w:val="20"/>
        </w:rPr>
        <w:t xml:space="preserve"> SDCL </w:t>
      </w:r>
      <w:r>
        <w:rPr>
          <w:rFonts w:ascii="Times New Roman" w:hAnsi="Times New Roman"/>
          <w:sz w:val="24"/>
          <w:szCs w:val="20"/>
          <w:lang w:val="en-US" w:bidi="en-US" w:eastAsia="en-US"/>
        </w:rPr>
        <w:t>34-21-4.1</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Kelly Thompson</cp:lastModifiedBy>
  <dcterms:modified xsi:type="dcterms:W3CDTF">2023-09-29T19:14:46Z</dcterms:modified>
  <cp:revision>8</cp:revision>
</cp:coreProperties>
</file>