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61:33:01:14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Permit conditions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The following conditions apply to all permits issued under this chapter</w:t>
      </w:r>
      <w:r>
        <w:rPr>
          <w:rFonts w:ascii="Times New Roman" w:hAnsi="Times New Roman"/>
          <w:sz w:val="24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(1)  </w:t>
      </w:r>
      <w:r>
        <w:rPr>
          <w:rFonts w:ascii="Times New Roman" w:hAnsi="Times New Roman"/>
          <w:sz w:val="24"/>
        </w:rPr>
        <w:t>No open burning may occur if county fire restrictions exist, or a county burn ban is in effect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(2)  </w:t>
      </w:r>
      <w:r>
        <w:rPr>
          <w:rFonts w:ascii="Times New Roman" w:hAnsi="Times New Roman"/>
          <w:sz w:val="24"/>
        </w:rPr>
        <w:t>No open burning may occur if a wind advisory, high wind watch, high wind warning, fire weather watch, or red flag warning is forecasted or in effect;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(3)  </w:t>
      </w:r>
      <w:r>
        <w:rPr>
          <w:rFonts w:ascii="Times New Roman" w:hAnsi="Times New Roman"/>
          <w:sz w:val="24"/>
        </w:rPr>
        <w:t>All open burning of slash piles conducted under a permit must comply with air quality requirements found in chapter 74:06:07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50 SDR 47, effective October 16, 2023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34-35-19.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34-35-16, 34-35-17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2023-10-05T20:33:44Z</dcterms:modified>
  <cp:revision>7</cp:revision>
</cp:coreProperties>
</file>