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61:33:01:05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Authorized burn barrels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Burn barrels must be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(1)  </w:t>
      </w:r>
      <w:r>
        <w:rPr>
          <w:rFonts w:ascii="Times New Roman" w:hAnsi="Times New Roman"/>
          <w:sz w:val="24"/>
        </w:rPr>
        <w:t>Constructed of metal, with all draft holes screened with heavy-duty one-fourth or less woven wire screening. The top grate must be of the same screening material or a welded construction that will not allow either flying ash or burning paper to leave the burn barrel during combustion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(2)  </w:t>
      </w:r>
      <w:r>
        <w:rPr>
          <w:rFonts w:ascii="Times New Roman" w:hAnsi="Times New Roman"/>
          <w:sz w:val="24"/>
        </w:rPr>
        <w:t>Located at least thirty feet away from any structure and sited on bare mineral soil, gravel, or concrete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(3)  </w:t>
      </w:r>
      <w:r>
        <w:rPr>
          <w:rFonts w:ascii="Times New Roman" w:hAnsi="Times New Roman"/>
          <w:sz w:val="24"/>
        </w:rPr>
        <w:t>Cleared of vegetation in a six-foot radius around the burn barrel;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(4)  </w:t>
      </w:r>
      <w:r>
        <w:rPr>
          <w:rFonts w:ascii="Times New Roman" w:hAnsi="Times New Roman"/>
          <w:sz w:val="24"/>
        </w:rPr>
        <w:t>Staked and secured to prevent overturning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50 SDR 47, effective October 16, 2023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34-35-19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34-35-16, 34-35-17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2023-10-05T20:37:18Z</dcterms:modified>
  <cp:revision>7</cp:revision>
</cp:coreProperties>
</file>