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44:90:04:25</w:t>
      </w:r>
      <w:r>
        <w:rPr>
          <w:rFonts w:ascii="Times New Roman" w:hAnsi="Times New Roman"/>
          <w:b w:val="1"/>
          <w:sz w:val="24"/>
          <w:szCs w:val="20"/>
        </w:rPr>
        <w:t>.  </w:t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Scales</w:t>
      </w:r>
      <w:r>
        <w:rPr>
          <w:rFonts w:ascii="Times New Roman" w:hAnsi="Times New Roman"/>
          <w:b w:val="1"/>
          <w:sz w:val="24"/>
          <w:szCs w:val="20"/>
        </w:rPr>
        <w:t>.</w:t>
      </w:r>
      <w:r>
        <w:rPr>
          <w:rFonts w:ascii="Times New Roman" w:hAnsi="Times New Roman"/>
          <w:sz w:val="24"/>
          <w:szCs w:val="20"/>
        </w:rPr>
        <w:t xml:space="preserve"> 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A scale used at any point during the process of cult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ivating, manufacturing, testing, or dispensing of cannabis or cann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abis products must be certified in accordance with SDCL chapter 37-21</w:t>
      </w:r>
      <w:r>
        <w:rPr>
          <w:rFonts w:ascii="Times New Roman" w:hAnsi="Times New Roman"/>
          <w:sz w:val="24"/>
          <w:szCs w:val="20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</w:rPr>
        <w:t>Source:</w:t>
      </w:r>
      <w:r>
        <w:rPr>
          <w:rFonts w:ascii="Times New Roman" w:hAnsi="Times New Roman"/>
          <w:sz w:val="24"/>
          <w:szCs w:val="20"/>
        </w:rPr>
        <w:t xml:space="preserve"> 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50 SDR 62, effective November 27, 2023</w:t>
      </w:r>
      <w:r>
        <w:rPr>
          <w:rFonts w:ascii="Times New Roman" w:hAnsi="Times New Roman"/>
          <w:sz w:val="24"/>
          <w:szCs w:val="20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</w:rPr>
        <w:t>General Authority:</w:t>
      </w:r>
      <w:r>
        <w:rPr>
          <w:rFonts w:ascii="Times New Roman" w:hAnsi="Times New Roman"/>
          <w:sz w:val="24"/>
          <w:szCs w:val="20"/>
        </w:rPr>
        <w:t xml:space="preserve"> SDCL 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34-20G-72(4)(j)(k).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</w:rPr>
        <w:t>Law Implemented:</w:t>
      </w:r>
      <w:r>
        <w:rPr>
          <w:rFonts w:ascii="Times New Roman" w:hAnsi="Times New Roman"/>
          <w:sz w:val="24"/>
          <w:szCs w:val="20"/>
        </w:rPr>
        <w:t xml:space="preserve"> SDCL 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34-20G-70(3), 34-20G-71</w:t>
      </w:r>
      <w:r>
        <w:rPr>
          <w:rFonts w:ascii="Times New Roman" w:hAnsi="Times New Roman"/>
          <w:sz w:val="24"/>
          <w:szCs w:val="20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Kumpf, Kevin</dc:creator>
  <dcterms:created xsi:type="dcterms:W3CDTF">2015-11-30T21:41:00Z</dcterms:created>
  <cp:lastModifiedBy>Kelly Thompson</cp:lastModifiedBy>
  <dcterms:modified xsi:type="dcterms:W3CDTF">2023-11-15T17:56:28Z</dcterms:modified>
  <cp:revision>7</cp:revision>
</cp:coreProperties>
</file>