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05:02:23:04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Signing of oaths</w:t>
      </w:r>
      <w:r>
        <w:rPr>
          <w:rFonts w:ascii="Times New Roman" w:hAnsi="Times New Roman"/>
          <w:b w:val="1"/>
          <w:sz w:val="24"/>
          <w:szCs w:val="20"/>
        </w:rPr>
        <w:t>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A member of the post-election auditing board shall sign the oath or affirmation of office prescribed in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5:02:23:01 before performing any duties of a member of the board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50 SDR 66, effective December 5, 2023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12-1-9(4)(11).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12-17B-18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2023-11-29T21:25:40Z</dcterms:modified>
  <cp:revision>7</cp:revision>
</cp:coreProperties>
</file>