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20:51:36:06</w:t>
      </w:r>
      <w:r>
        <w:rPr>
          <w:rFonts w:ascii="Times New Roman" w:hAnsi="Times New Roman"/>
          <w:b w:val="1"/>
          <w:sz w:val="24"/>
          <w:szCs w:val="20"/>
        </w:rPr>
        <w:t>.  </w:t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Patient requests</w:t>
      </w:r>
      <w:r>
        <w:rPr>
          <w:rFonts w:ascii="Times New Roman" w:hAnsi="Times New Roman"/>
          <w:b w:val="1"/>
          <w:sz w:val="24"/>
          <w:szCs w:val="20"/>
        </w:rPr>
        <w:t>.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</w:rPr>
        <w:t>A patient may request not to utilize central fill pharmacy service. The pharmacy must comply with the request</w:t>
      </w:r>
      <w:r>
        <w:rPr>
          <w:rFonts w:ascii="Times New Roman" w:hAnsi="Times New Roman"/>
          <w:sz w:val="24"/>
          <w:lang w:val="en-US" w:bidi="en-US" w:eastAsia="en-US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Source: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50 SDR 138, effective June 2, 2024</w:t>
      </w:r>
      <w:r>
        <w:rPr>
          <w:rFonts w:ascii="Times New Roman" w:hAnsi="Times New Roman"/>
          <w:sz w:val="24"/>
          <w:szCs w:val="20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General Authority:</w:t>
      </w:r>
      <w:r>
        <w:rPr>
          <w:rFonts w:ascii="Times New Roman" w:hAnsi="Times New Roman"/>
          <w:sz w:val="24"/>
          <w:szCs w:val="20"/>
        </w:rPr>
        <w:t xml:space="preserve"> SDCL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36-11-11(1)(3).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Law Implemented:</w:t>
      </w:r>
      <w:r>
        <w:rPr>
          <w:rFonts w:ascii="Times New Roman" w:hAnsi="Times New Roman"/>
          <w:sz w:val="24"/>
          <w:szCs w:val="20"/>
        </w:rPr>
        <w:t xml:space="preserve"> SDCL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34-12B-1</w:t>
      </w:r>
      <w:r>
        <w:rPr>
          <w:rFonts w:ascii="Times New Roman" w:hAnsi="Times New Roman"/>
          <w:sz w:val="24"/>
          <w:szCs w:val="20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bookmarkStart w:id="0" w:name="_GoBack"/>
      <w:bookmarkEnd w:id="0"/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Kumpf, Kevin</dc:creator>
  <dcterms:created xsi:type="dcterms:W3CDTF">2015-11-30T21:41:00Z</dcterms:created>
  <cp:lastModifiedBy>Kelly Thompson</cp:lastModifiedBy>
  <dcterms:modified xsi:type="dcterms:W3CDTF">2024-06-03T21:55:15Z</dcterms:modified>
  <cp:revision>7</cp:revision>
</cp:coreProperties>
</file>