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64:28:15:03</w:t>
      </w:r>
      <w:r>
        <w:rPr>
          <w:rFonts w:ascii="Times New Roman" w:hAnsi="Times New Roman"/>
          <w:b w:val="1"/>
          <w:sz w:val="24"/>
          <w:szCs w:val="20"/>
        </w:rPr>
        <w:t>.  </w:t>
      </w:r>
      <w:r>
        <w:rPr>
          <w:rFonts w:ascii="Times New Roman" w:hAnsi="Times New Roman"/>
          <w:b w:val="1"/>
          <w:sz w:val="24"/>
          <w:szCs w:val="20"/>
        </w:rPr>
        <w:t>Records available for inspection.</w:t>
      </w:r>
      <w:r>
        <w:rPr>
          <w:rFonts w:ascii="Times New Roman" w:hAnsi="Times New Roman"/>
          <w:sz w:val="24"/>
          <w:szCs w:val="20"/>
        </w:rPr>
        <w:t xml:space="preserve"> </w:t>
      </w:r>
      <w:r>
        <w:rPr>
          <w:rFonts w:ascii="Times New Roman" w:hAnsi="Times New Roman"/>
          <w:sz w:val="24"/>
          <w:shd w:val="clear" w:color="auto" w:fill="FFFFFF"/>
        </w:rPr>
        <w:t>Any rental company that claims exemption from the motor vehicle excise tax, pursuant to this chapter, shall keep and maintain any books, records, or files that indicate compliance with this chapter.</w:t>
      </w:r>
      <w:r>
        <w:rPr>
          <w:rFonts w:ascii="Times New Roman" w:hAnsi="Times New Roman"/>
          <w:sz w:val="24"/>
        </w:rPr>
        <w:t xml:space="preserve"> The books, records, and files are subject to inspection by the department during business hours. A rental company shall maintain these records for five years following any transaction</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50 SDR 157, effective July 1, 2024</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32-5B-15</w:t>
      </w:r>
      <w:r>
        <w:rPr>
          <w:rFonts w:ascii="Times New Roman" w:hAnsi="Times New Roman"/>
          <w:sz w:val="24"/>
          <w:szCs w:val="20"/>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32-5B-1</w:t>
      </w:r>
      <w:r>
        <w:rPr>
          <w:rFonts w:ascii="Times New Roman" w:hAnsi="Times New Roman"/>
          <w:sz w:val="24"/>
          <w:szCs w:val="20"/>
          <w:lang w:val="en-US" w:bidi="en-US" w:eastAsia="en-US"/>
        </w:rPr>
        <w:t>.2, 32-5B-2(18)</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2024-06-27T21:39:40Z</dcterms:modified>
  <cp:revision>7</cp:revision>
</cp:coreProperties>
</file>