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20:59:0</w:t>
      </w:r>
      <w:r>
        <w:rPr>
          <w:rFonts w:ascii="Times New Roman" w:hAnsi="Times New Roman"/>
          <w:b w:val="1"/>
          <w:sz w:val="24"/>
          <w:szCs w:val="20"/>
          <w:lang w:val="en-US" w:bidi="en-US" w:eastAsia="en-US"/>
        </w:rPr>
        <w:t>7:01</w:t>
      </w:r>
      <w:r>
        <w:rPr>
          <w:rFonts w:ascii="Times New Roman" w:hAnsi="Times New Roman"/>
          <w:b w:val="1"/>
          <w:sz w:val="24"/>
          <w:szCs w:val="20"/>
        </w:rPr>
        <w:t>.  </w:t>
      </w:r>
      <w:r>
        <w:rPr>
          <w:rFonts w:ascii="Times New Roman" w:hAnsi="Times New Roman"/>
          <w:b w:val="1"/>
          <w:sz w:val="24"/>
        </w:rPr>
        <w:t xml:space="preserve">Standards for professional practice. </w:t>
      </w:r>
      <w:r>
        <w:rPr>
          <w:rFonts w:ascii="Times New Roman" w:hAnsi="Times New Roman"/>
          <w:sz w:val="24"/>
        </w:rPr>
        <w:t>An applicant, licensee, supervisee, or supervisor shall comply with the Code of Ethics of the National Association of Social Workers (NASW) as approved by the 1996 NASW Delegate Assembly and revised by the NASW Delegate Assembly in 2020</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51 SDR 52, effective Novem</w:t>
      </w:r>
      <w:r>
        <w:rPr>
          <w:rFonts w:ascii="Times New Roman" w:hAnsi="Times New Roman"/>
          <w:sz w:val="24"/>
          <w:szCs w:val="20"/>
          <w:lang w:val="en-US" w:bidi="en-US" w:eastAsia="en-US"/>
        </w:rPr>
        <w:t>ber 11</w:t>
      </w:r>
      <w:r>
        <w:rPr>
          <w:rFonts w:ascii="Times New Roman" w:hAnsi="Times New Roman"/>
          <w:sz w:val="24"/>
          <w:szCs w:val="20"/>
          <w:lang w:val="en-US" w:bidi="en-US" w:eastAsia="en-US"/>
        </w:rPr>
        <w:t>, 2024</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rPr>
        <w:t>SDCL 36-26-29</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36-26-2</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r>
      <w:r>
        <w:rPr>
          <w:rFonts w:ascii="Times New Roman" w:hAnsi="Times New Roman"/>
          <w:b w:val="1"/>
          <w:sz w:val="24"/>
        </w:rPr>
        <w:t>Reference: Code of Ethics of the National Association of Social Workers</w:t>
      </w:r>
      <w:r>
        <w:rPr>
          <w:rFonts w:ascii="Times New Roman" w:hAnsi="Times New Roman"/>
          <w:sz w:val="24"/>
        </w:rPr>
        <w:t>, 2021 edition, National Association of Social Workers.</w:t>
      </w:r>
      <w:r>
        <w:rPr>
          <w:rFonts w:ascii="Times New Roman" w:hAnsi="Times New Roman"/>
          <w:b w:val="1"/>
          <w:sz w:val="24"/>
        </w:rPr>
        <w:t xml:space="preserve"> </w:t>
      </w:r>
      <w:r>
        <w:rPr>
          <w:rFonts w:ascii="Times New Roman" w:hAnsi="Times New Roman"/>
          <w:sz w:val="24"/>
        </w:rPr>
        <w:t xml:space="preserve">Copies may be obtained free of charge from the Board of Social Work Examiners, 810 North Main Street #298, Spearfish, SD 57783 or at </w:t>
      </w:r>
      <w:hyperlink xmlns:r="http://schemas.openxmlformats.org/officeDocument/2006/relationships" r:id="R2">
        <w:r>
          <w:rPr>
            <w:rStyle w:val="C2"/>
            <w:rFonts w:ascii="Times New Roman" w:hAnsi="Times New Roman"/>
            <w:sz w:val="24"/>
          </w:rPr>
          <w:t>https://www.socialworkers.org/about/ethics/code-of-ethics</w:t>
        </w:r>
      </w:hyperlink>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www.socialworkers.org/about/ethics/code-of-ethics" TargetMode="Externa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2024-11-05T22:48:36Z</dcterms:modified>
  <cp:revision>8</cp:revision>
</cp:coreProperties>
</file>