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20:61:01:09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color w:val="auto"/>
          <w:sz w:val="24"/>
        </w:rPr>
        <w:t xml:space="preserve">Required contents of applications for ambulance </w:t>
      </w:r>
      <w:r>
        <w:rPr>
          <w:rFonts w:ascii="Times New Roman" w:hAnsi="Times New Roman"/>
          <w:b w:val="1"/>
          <w:color w:val="auto"/>
          <w:sz w:val="24"/>
          <w:lang w:val="en-US" w:bidi="en-US" w:eastAsia="en-US"/>
        </w:rPr>
        <w:t>operator</w:t>
      </w:r>
      <w:r>
        <w:rPr>
          <w:rFonts w:ascii="Times New Roman" w:hAnsi="Times New Roman"/>
          <w:b w:val="1"/>
          <w:color w:val="auto"/>
          <w:sz w:val="24"/>
        </w:rPr>
        <w:t xml:space="preserve"> certification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An application for an ambulance 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operator</w:t>
      </w:r>
      <w:r>
        <w:rPr>
          <w:rFonts w:ascii="Times New Roman" w:hAnsi="Times New Roman"/>
          <w:color w:val="auto"/>
          <w:sz w:val="24"/>
        </w:rPr>
        <w:t xml:space="preserve"> certification must contain: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(1)  </w:t>
      </w:r>
      <w:r>
        <w:rPr>
          <w:rFonts w:ascii="Times New Roman" w:hAnsi="Times New Roman"/>
          <w:color w:val="auto"/>
          <w:sz w:val="24"/>
        </w:rPr>
        <w:t>An affidavit, with a photograph of the applicant attached, attesting to the applicant's qualifications required by SDCL chapter 36-4B and this chapter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(2)  </w:t>
      </w:r>
      <w:r>
        <w:rPr>
          <w:rFonts w:ascii="Times New Roman" w:hAnsi="Times New Roman"/>
          <w:color w:val="auto"/>
          <w:sz w:val="24"/>
        </w:rPr>
        <w:t xml:space="preserve">The dates and locations where the following ambulance 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operator</w:t>
      </w:r>
      <w:r>
        <w:rPr>
          <w:rFonts w:ascii="Times New Roman" w:hAnsi="Times New Roman"/>
          <w:color w:val="auto"/>
          <w:sz w:val="24"/>
        </w:rPr>
        <w:t xml:space="preserve"> competency trainings were completed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ab/>
        <w:t>(a)  </w:t>
      </w:r>
      <w:r>
        <w:rPr>
          <w:rFonts w:ascii="Times New Roman" w:hAnsi="Times New Roman"/>
          <w:color w:val="auto"/>
          <w:sz w:val="24"/>
        </w:rPr>
        <w:t>Cardiopulmonary resuscitation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ab/>
        <w:t>(b)  Health Insurance Portability and Accountability Act awareness;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ab/>
        <w:t>(c)  Infection control;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ab/>
        <w:t>(d)  Patient movement;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ab/>
        <w:t>(e)  Equipment and communication system knowledge;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ab/>
        <w:t>(f)  Emergency vehicles operation course;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color w:val="auto"/>
          <w:sz w:val="24"/>
        </w:rPr>
        <w:t>A signed statement listing any criminal offenses for which the applicant has been convicted;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color w:val="auto"/>
          <w:sz w:val="24"/>
        </w:rPr>
        <w:t>Proof of a valid driver's license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51 SDR 56, effective November 19, 2024; 52 SDR 18, effective August 25, 2025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36-4B-35.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36-4B-41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2025-08-29T19:53:05Z</dcterms:modified>
  <cp:revision>13</cp:revision>
</cp:coreProperties>
</file>