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20:61:01:10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color w:val="auto"/>
          <w:sz w:val="24"/>
        </w:rPr>
        <w:t>Ambulance driver certification renewal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color w:val="auto"/>
          <w:sz w:val="24"/>
        </w:rPr>
        <w:t>An ambulance driver certified by the board shall renew the certification biennially by April thirtieth in even years on a form approved by the board. The certified ambulance driver shall sign a statement confirming that the certified ambulance driver holds a current cardiopulmonary resuscitation certification and valid driver's license. The certified ambulance driver must present proof of the current cardiopulmonary resuscitation certification and valid driver's license if requested by the board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56, effective November 19,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36-4B-31, 36-4B-41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2024-11-14T17:20:30Z</dcterms:modified>
  <cp:revision>7</cp:revision>
</cp:coreProperties>
</file>