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docProps/core.xml" ContentType="application/vnd.openxmlformats-package.core-properties+xml"/>
  <Override PartName="/word/theme/theme1.xml" ContentType="application/vnd.openxmlformats-officedocument.theme+xml"/>
</Types>
</file>

<file path=_rels/.rels>&#65279;<?xml version="1.0" encoding="utf-8"?><Relationships xmlns="http://schemas.openxmlformats.org/package/2006/relationships"><Relationship Id="R1" Type="http://schemas.openxmlformats.org/officeDocument/2006/relationships/officeDocument" Target="/word/document.xml" /><Relationship Id="coreR1" Type="http://schemas.openxmlformats.org/package/2006/relationships/metadata/core-properties" Target="/docProps/core.xml" /></Relationships>
</file>

<file path=word/document.xml><?xml version="1.0" encoding="utf-8"?>
<w:document xmlns:w="http://schemas.openxmlformats.org/wordprocessingml/2006/main" xmlns:wps="http://schemas.microsoft.com/office/word/2010/wordprocessingShape" xmlns:mc="http://schemas.openxmlformats.org/markup-compatibility/2006" xmlns:w10="urn:schemas-microsoft-com:office:word" xmlns:v="urn:schemas-microsoft-com:vml" xmlns:wp14="http://schemas.microsoft.com/office/word/2010/wordprocessingDrawing" xmlns:wpg="http://schemas.microsoft.com/office/word/2010/wordprocessingGroup" xmlns:wpc="http://schemas.microsoft.com/office/word/2010/wordprocessingCanvas" mc:Ignorable="wp14">
  <w:body>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lang w:val="en-US" w:bidi="en-US" w:eastAsia="en-US"/>
        </w:rPr>
        <w:t>20:61:01:12</w:t>
      </w:r>
      <w:r>
        <w:rPr>
          <w:rFonts w:ascii="Times New Roman" w:hAnsi="Times New Roman"/>
          <w:b w:val="1"/>
          <w:sz w:val="24"/>
          <w:szCs w:val="20"/>
        </w:rPr>
        <w:t>.  </w:t>
      </w:r>
      <w:r>
        <w:rPr>
          <w:rFonts w:ascii="Times New Roman" w:hAnsi="Times New Roman"/>
          <w:b w:val="1"/>
          <w:color w:val="auto"/>
          <w:sz w:val="24"/>
        </w:rPr>
        <w:t>Emergency medical services personnel allowable skills and techniques</w:t>
      </w:r>
      <w:r>
        <w:rPr>
          <w:rFonts w:ascii="Times New Roman" w:hAnsi="Times New Roman"/>
          <w:b w:val="1"/>
          <w:sz w:val="24"/>
          <w:szCs w:val="20"/>
        </w:rPr>
        <w:t>.</w:t>
      </w:r>
      <w:r>
        <w:rPr>
          <w:rFonts w:ascii="Times New Roman" w:hAnsi="Times New Roman"/>
          <w:sz w:val="24"/>
          <w:szCs w:val="20"/>
        </w:rPr>
        <w:t xml:space="preserve"> </w:t>
      </w:r>
      <w:r>
        <w:rPr>
          <w:rFonts w:ascii="Times New Roman" w:hAnsi="Times New Roman"/>
          <w:color w:val="auto"/>
          <w:sz w:val="24"/>
        </w:rPr>
        <w:t>The allowable skills and techniques for all levels of emergency medical services personnel are contained in the South Dakota Scope of Practice Guide for Emergency Medical Services Personnel, revised June 20, 2024. The board shall review at least annually</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Source:</w:t>
      </w:r>
      <w:r>
        <w:rPr>
          <w:rFonts w:ascii="Times New Roman" w:hAnsi="Times New Roman"/>
          <w:sz w:val="24"/>
          <w:szCs w:val="20"/>
        </w:rPr>
        <w:t xml:space="preserve"> </w:t>
      </w:r>
      <w:r>
        <w:rPr>
          <w:rFonts w:ascii="Times New Roman" w:hAnsi="Times New Roman"/>
          <w:sz w:val="24"/>
          <w:szCs w:val="20"/>
          <w:lang w:val="en-US" w:bidi="en-US" w:eastAsia="en-US"/>
        </w:rPr>
        <w:t xml:space="preserve">51 SDR </w:t>
      </w:r>
      <w:r>
        <w:rPr>
          <w:rFonts w:ascii="Times New Roman" w:hAnsi="Times New Roman"/>
          <w:sz w:val="24"/>
          <w:szCs w:val="20"/>
          <w:lang w:val="en-US" w:bidi="en-US" w:eastAsia="en-US"/>
        </w:rPr>
        <w:t xml:space="preserve">56, effective November </w:t>
      </w:r>
      <w:r>
        <w:rPr>
          <w:rFonts w:ascii="Times New Roman" w:hAnsi="Times New Roman"/>
          <w:sz w:val="24"/>
          <w:szCs w:val="20"/>
          <w:lang w:val="en-US" w:bidi="en-US" w:eastAsia="en-US"/>
        </w:rPr>
        <w:t>19, 2024</w:t>
      </w:r>
      <w:r>
        <w:rPr>
          <w:rFonts w:ascii="Times New Roman" w:hAnsi="Times New Roman"/>
          <w:sz w:val="24"/>
          <w:szCs w:val="20"/>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sz w:val="24"/>
          <w:szCs w:val="20"/>
        </w:rPr>
        <w:tab/>
      </w:r>
      <w:r>
        <w:rPr>
          <w:rFonts w:ascii="Times New Roman" w:hAnsi="Times New Roman"/>
          <w:b w:val="1"/>
          <w:sz w:val="24"/>
          <w:szCs w:val="20"/>
        </w:rPr>
        <w:t>General Authority:</w:t>
      </w:r>
      <w:r>
        <w:rPr>
          <w:rFonts w:ascii="Times New Roman" w:hAnsi="Times New Roman"/>
          <w:sz w:val="24"/>
          <w:szCs w:val="20"/>
        </w:rPr>
        <w:t xml:space="preserve"> SDCL </w:t>
      </w:r>
      <w:r>
        <w:rPr>
          <w:rFonts w:ascii="Times New Roman" w:hAnsi="Times New Roman"/>
          <w:sz w:val="24"/>
          <w:szCs w:val="20"/>
          <w:lang w:val="en-US" w:bidi="en-US" w:eastAsia="en-US"/>
        </w:rPr>
        <w:t>36-4B-35.</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rPr>
      </w:pPr>
      <w:r>
        <w:rPr>
          <w:rFonts w:ascii="Times New Roman" w:hAnsi="Times New Roman"/>
          <w:sz w:val="24"/>
          <w:szCs w:val="20"/>
        </w:rPr>
        <w:tab/>
      </w:r>
      <w:r>
        <w:rPr>
          <w:rFonts w:ascii="Times New Roman" w:hAnsi="Times New Roman"/>
          <w:b w:val="1"/>
          <w:sz w:val="24"/>
          <w:szCs w:val="20"/>
        </w:rPr>
        <w:t>Law Implemented:</w:t>
      </w:r>
      <w:r>
        <w:rPr>
          <w:rFonts w:ascii="Times New Roman" w:hAnsi="Times New Roman"/>
          <w:sz w:val="24"/>
          <w:szCs w:val="20"/>
        </w:rPr>
        <w:t xml:space="preserve"> SDCL </w:t>
      </w:r>
      <w:r>
        <w:rPr>
          <w:rFonts w:ascii="Times New Roman" w:hAnsi="Times New Roman"/>
          <w:color w:val="auto"/>
          <w:sz w:val="24"/>
        </w:rPr>
        <w:t>36-4B-16 to 36-4B-16.2, inclusive, 36-4B-17.</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color w:val="auto"/>
          <w:sz w:val="24"/>
        </w:rPr>
      </w:pP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r>
        <w:rPr>
          <w:rFonts w:ascii="Times New Roman" w:hAnsi="Times New Roman"/>
          <w:color w:val="auto"/>
          <w:sz w:val="24"/>
          <w:lang w:val="en-US" w:bidi="en-US" w:eastAsia="en-US"/>
        </w:rPr>
        <w:tab/>
      </w:r>
      <w:r>
        <w:rPr>
          <w:rFonts w:ascii="Times New Roman" w:hAnsi="Times New Roman"/>
          <w:b w:val="1"/>
          <w:color w:val="auto"/>
          <w:sz w:val="24"/>
        </w:rPr>
        <w:t>Collateral Reference:</w:t>
      </w:r>
      <w:r>
        <w:rPr>
          <w:rFonts w:ascii="Times New Roman" w:hAnsi="Times New Roman"/>
          <w:color w:val="auto"/>
          <w:sz w:val="24"/>
        </w:rPr>
        <w:t xml:space="preserve"> South Dakota Scope of Practice Guide for Emergency Medical Services Personnel, revised June 20, 2024. South Dakota Department of Health. Copies may be obtained free of charge at </w:t>
      </w:r>
      <w:hyperlink xmlns:r="http://schemas.openxmlformats.org/officeDocument/2006/relationships" r:id="R2">
        <w:r>
          <w:rPr>
            <w:rFonts w:ascii="Times New Roman" w:hAnsi="Times New Roman"/>
            <w:color w:val="auto"/>
            <w:sz w:val="24"/>
          </w:rPr>
          <w:t>https://www.sdbmoe.gov/professions-emergency-medical-services/</w:t>
        </w:r>
      </w:hyperlink>
      <w:r>
        <w:rPr>
          <w:color w:val="auto"/>
          <w:lang w:val="en-US" w:bidi="en-US" w:eastAsia="en-US"/>
        </w:rPr>
        <w:t>.</w:t>
      </w:r>
    </w:p>
    <w:p>
      <w:pPr>
        <w:tabs>
          <w:tab w:val="left" w:pos="576" w:leader="none"/>
          <w:tab w:val="left" w:pos="864" w:leader="none"/>
          <w:tab w:val="left" w:pos="1296" w:leader="none"/>
          <w:tab w:val="left" w:pos="1584" w:leader="none"/>
          <w:tab w:val="left" w:pos="2016" w:leader="none"/>
          <w:tab w:val="left" w:pos="2304" w:leader="none"/>
          <w:tab w:val="left" w:pos="2736" w:leader="none"/>
          <w:tab w:val="left" w:pos="3024" w:leader="none"/>
          <w:tab w:val="left" w:pos="3456" w:leader="none"/>
          <w:tab w:val="left" w:pos="3744" w:leader="none"/>
          <w:tab w:val="left" w:pos="4176" w:leader="none"/>
          <w:tab w:val="left" w:pos="4464" w:leader="none"/>
          <w:tab w:val="left" w:pos="4896" w:leader="none"/>
          <w:tab w:val="left" w:pos="5184" w:leader="none"/>
          <w:tab w:val="left" w:pos="5616" w:leader="none"/>
          <w:tab w:val="left" w:pos="5904" w:leader="none"/>
        </w:tabs>
        <w:spacing w:lineRule="auto" w:line="240" w:after="0" w:beforeAutospacing="0" w:afterAutospacing="0"/>
        <w:jc w:val="both"/>
        <w:rPr>
          <w:rFonts w:ascii="Times New Roman" w:hAnsi="Times New Roman"/>
          <w:sz w:val="24"/>
          <w:szCs w:val="20"/>
        </w:rPr>
      </w:pPr>
      <w:bookmarkStart w:id="0" w:name="_GoBack"/>
      <w:bookmarkEnd w:id="0"/>
    </w:p>
    <w:sectPr>
      <w:type w:val="nextPage"/>
      <w:pgMar w:left="1267" w:right="1440" w:top="994" w:bottom="994" w:header="720" w:footer="720" w:gutter="0"/>
      <w:cols w:equalWidth="1" w:space="720"/>
    </w:sectPr>
  </w:body>
</w:document>
</file>

<file path=word/numbering.xml><?xml version="1.0" encoding="utf-8"?>
<w:numbering xmlns:w="http://schemas.openxmlformats.org/wordprocessingml/2006/main"/>
</file>

<file path=word/settings.xml><?xml version="1.0" encoding="utf-8"?>
<w:settings xmlns:w="http://schemas.openxmlformats.org/wordprocessingml/2006/main">
  <w:displayBackgroundShape w:val="0"/>
  <w:defaultTabStop w:val="720"/>
  <w:autoHyphenation w:val="0"/>
  <w:evenAndOddHeaders w:val="0"/>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w="http://schemas.openxmlformats.org/wordprocessingml/2006/main">
  <w:docDefaults>
    <w:rPrDefault>
      <w:rPr>
        <w:rFonts w:ascii="Calibri" w:hAnsi="Calibri"/>
        <w:b w:val="0"/>
        <w:i w:val="0"/>
        <w:caps w:val="0"/>
        <w:strike w:val="0"/>
        <w:noProof w:val="0"/>
        <w:vanish w:val="0"/>
        <w:color w:val="auto"/>
        <w:sz w:val="22"/>
        <w:u w:val="none"/>
        <w:shd w:val="clear" w:color="auto" w:fill="auto"/>
        <w:vertAlign w:val="baseline"/>
        <w:lang w:val="en-US" w:bidi="ar-SA" w:eastAsia="en-US"/>
      </w:rPr>
    </w:rPrDefault>
    <w:pPrDefault>
      <w:pPr>
        <w:keepNext w:val="0"/>
        <w:keepLines w:val="0"/>
        <w:pageBreakBefore w:val="0"/>
        <w:widowControl w:val="1"/>
        <w:suppressLineNumbers w:val="0"/>
        <w:shd w:val="clear" w:fill="auto"/>
        <w:suppressAutoHyphens w:val="0"/>
        <w:spacing w:lineRule="auto" w:line="276" w:before="0" w:after="200" w:beforeAutospacing="0" w:afterAutospacing="0"/>
        <w:ind w:firstLine="0" w:left="0" w:right="0"/>
        <w:contextualSpacing w:val="0"/>
        <w:bidi w:val="0"/>
        <w:jc w:val="left"/>
        <w:outlineLvl w:val="9"/>
      </w:pPr>
    </w:pPrDefault>
  </w:docDefaults>
  <w:style w:type="paragraph" w:styleId="P0" w:default="1">
    <w:name w:val="Normal"/>
    <w:qFormat/>
    <w:pPr/>
    <w:rPr/>
  </w:style>
  <w:style w:type="character" w:styleId="C0" w:default="1">
    <w:name w:val="Default Paragraph Font"/>
    <w:semiHidden/>
    <w:rPr/>
  </w:style>
  <w:style w:type="character" w:styleId="C1">
    <w:name w:val="Line Number"/>
    <w:basedOn w:val="C0"/>
    <w:semiHidden/>
    <w:rPr/>
  </w:style>
  <w:style w:type="character" w:styleId="C2">
    <w:name w:val="Hyperlink"/>
    <w:rPr>
      <w:color w:val="0000FF"/>
      <w:u w:val="single"/>
    </w:rPr>
  </w:style>
  <w:style w:type="table" w:styleId="T0" w:default="1">
    <w:name w:val="Normal Table"/>
    <w:semiHidden/>
    <w:tblPr>
      <w:tblInd w:w="0" w:type="dxa"/>
      <w:tblCellMar>
        <w:top w:w="0" w:type="dxa"/>
        <w:left w:w="108" w:type="dxa"/>
        <w:bottom w:w="0" w:type="dxa"/>
        <w:right w:w="108" w:type="dxa"/>
      </w:tblCellMar>
    </w:tblPr>
    <w:trPr/>
    <w:tcPr/>
  </w:style>
  <w:style w:type="table" w:styleId="T1">
    <w:name w:val="Table Simple 1"/>
    <w:basedOn w:val="T0"/>
    <w:tblPr>
      <w:tblBorders>
        <w:top w:val="single" w:sz="4" w:space="0" w:shadow="0" w:frame="0" w:color="000000"/>
        <w:left w:val="single" w:sz="4" w:space="0" w:shadow="0" w:frame="0" w:color="000000"/>
        <w:bottom w:val="single" w:sz="4" w:space="0" w:shadow="0" w:frame="0" w:color="000000"/>
        <w:right w:val="single" w:sz="4" w:space="0" w:shadow="0" w:frame="0" w:color="000000"/>
        <w:insideH w:val="single" w:sz="4" w:space="0" w:shadow="0" w:frame="0" w:color="000000"/>
        <w:insideV w:val="single" w:sz="4" w:space="0" w:shadow="0" w:frame="0" w:color="000000"/>
      </w:tblBorders>
      <w:tblCellMar>
        <w:top w:w="0" w:type="dxa"/>
        <w:left w:w="108" w:type="dxa"/>
        <w:bottom w:w="0" w:type="dxa"/>
        <w:right w:w="108" w:type="dxa"/>
      </w:tblCellMar>
    </w:tblPr>
    <w:trPr/>
    <w:tcPr/>
  </w:style>
  <w:style w:type="numbering" w:styleId="N0">
    <w:name w:val="No List"/>
  </w:style>
</w:styles>
</file>

<file path=word/_rels/document.xml.rels>&#65279;<?xml version="1.0" encoding="utf-8"?><Relationships xmlns="http://schemas.openxmlformats.org/package/2006/relationships"><Relationship Id="R2" Type="http://schemas.openxmlformats.org/officeDocument/2006/relationships/hyperlink" Target="https://www.sdbmoe.gov/professions-emergency-medical-services/" TargetMode="External" /><Relationship Id="RelStyle1" Type="http://schemas.openxmlformats.org/officeDocument/2006/relationships/styles" Target="styles.xml" /><Relationship Id="RelNum1" Type="http://schemas.openxmlformats.org/officeDocument/2006/relationships/numbering" Target="numbering.xml" /><Relationship Id="RelSettings1" Type="http://schemas.openxmlformats.org/officeDocument/2006/relationships/settings" Target="settings.xml" /><Relationship Id="RelTheme1" Type="http://schemas.openxmlformats.org/officeDocument/2006/relationships/theme" Target="theme/theme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tileRect/>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tileRect/>
        </a:gradFill>
      </a:fillStyleLst>
      <a:lnStyleLst>
        <a:ln w="9525" cmpd="sng" algn="ctr">
          <a:solidFill>
            <a:schemeClr val="phClr">
              <a:shade val="95000"/>
              <a:satMod val="105000"/>
            </a:schemeClr>
          </a:solidFill>
          <a:prstDash val="solid"/>
        </a:ln>
        <a:ln w="25400" cmpd="sng" algn="ctr">
          <a:solidFill>
            <a:schemeClr val="phClr"/>
          </a:solidFill>
          <a:prstDash val="solid"/>
        </a:ln>
        <a:ln w="38100"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tileRect/>
        </a:gradFill>
        <a:gradFill rotWithShape="1">
          <a:gsLst>
            <a:gs pos="0">
              <a:schemeClr val="phClr">
                <a:tint val="80000"/>
                <a:satMod val="300000"/>
              </a:schemeClr>
            </a:gs>
            <a:gs pos="100000">
              <a:schemeClr val="phClr">
                <a:shade val="30000"/>
                <a:satMod val="200000"/>
              </a:schemeClr>
            </a:gs>
          </a:gsLst>
          <a:path path="circle">
            <a:fillToRect l="50000" t="50000" r="50000" b="50000"/>
          </a:path>
          <a:tileRect/>
        </a:gradFill>
      </a:bgFillStyleLst>
    </a:fmtScheme>
  </a:themeElements>
</a:theme>
</file>

<file path=docProps/core.xml><?xml version="1.0" encoding="utf-8"?>
<cp:coreProperties xmlns:dc="http://purl.org/dc/elements/1.1/" xmlns:dcterms="http://purl.org/dc/terms/" xmlns:dcmitype="http://purl.org/dc/dcmitype/" xmlns:xsi="http://www.w3.org/2001/XMLSchema-instance" xmlns:cp="http://schemas.openxmlformats.org/package/2006/metadata/core-properties">
  <dc:creator>Kumpf, Kevin</dc:creator>
  <dcterms:created xsi:type="dcterms:W3CDTF">2015-11-30T21:41:00Z</dcterms:created>
  <cp:lastModifiedBy>Kelly Thompson</cp:lastModifiedBy>
  <dcterms:modified xsi:type="dcterms:W3CDTF">2024-11-14T17:35:52Z</dcterms:modified>
  <cp:revision>7</cp:revision>
</cp:coreProperties>
</file>