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20:38:31:04.01</w:t>
      </w:r>
      <w:r>
        <w:rPr>
          <w:rFonts w:ascii="Times New Roman" w:hAnsi="Times New Roman"/>
          <w:b w:val="1"/>
          <w:sz w:val="24"/>
          <w:szCs w:val="20"/>
        </w:rPr>
        <w:t>.  </w:t>
      </w:r>
      <w:r>
        <w:rPr>
          <w:rFonts w:ascii="Times New Roman" w:hAnsi="Times New Roman"/>
          <w:b w:val="1"/>
          <w:sz w:val="24"/>
        </w:rPr>
        <w:t>Land surveying experience -- Supervision required</w:t>
      </w:r>
      <w:r>
        <w:rPr>
          <w:rFonts w:ascii="Times New Roman" w:hAnsi="Times New Roman"/>
          <w:b w:val="1"/>
          <w:sz w:val="24"/>
          <w:szCs w:val="20"/>
        </w:rPr>
        <w:t>.</w:t>
      </w:r>
      <w:r>
        <w:rPr>
          <w:rFonts w:ascii="Times New Roman" w:hAnsi="Times New Roman"/>
          <w:sz w:val="24"/>
          <w:szCs w:val="20"/>
        </w:rPr>
        <w:t xml:space="preserve"> </w:t>
      </w:r>
      <w:bookmarkStart w:id="0" w:name="_Hlk179187706"/>
      <w:r>
        <w:rPr>
          <w:rFonts w:ascii="Times New Roman" w:hAnsi="Times New Roman"/>
          <w:sz w:val="24"/>
        </w:rPr>
        <w:t>To qualify as land surveying experience under § 20:38:31:04, the applicant for licensure must complete the experience under the direct supervision of a licensed professional land surveyor who is actively engaged in the practice of land surveying. Experience must consist of employment or services that require the application of special knowledge and technical skills acquired in the practice of land surveying as follows:</w:t>
      </w:r>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szCs w:val="20"/>
        </w:rPr>
        <w:tab/>
      </w:r>
      <w:r>
        <w:rPr>
          <w:rFonts w:ascii="Times New Roman" w:hAnsi="Times New Roman"/>
          <w:sz w:val="24"/>
          <w:szCs w:val="20"/>
          <w:lang w:val="en-US" w:bidi="en-US" w:eastAsia="en-US"/>
        </w:rPr>
        <w:t>(1)  </w:t>
      </w:r>
      <w:r>
        <w:rPr>
          <w:rFonts w:ascii="Times New Roman" w:hAnsi="Times New Roman"/>
          <w:sz w:val="24"/>
        </w:rPr>
        <w:t>Correct determination and description of lands for conveyance or encumbrance</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(2)  </w:t>
      </w:r>
      <w:r>
        <w:rPr>
          <w:rFonts w:ascii="Times New Roman" w:hAnsi="Times New Roman"/>
          <w:sz w:val="24"/>
        </w:rPr>
        <w:t>Establishment or reestablishment of land boundaries</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(3)  </w:t>
      </w:r>
      <w:r>
        <w:rPr>
          <w:rFonts w:ascii="Times New Roman" w:hAnsi="Times New Roman"/>
          <w:sz w:val="24"/>
        </w:rPr>
        <w:t>Platting of lands in subdivisions</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(4)  </w:t>
      </w:r>
      <w:r>
        <w:rPr>
          <w:rFonts w:ascii="Times New Roman" w:hAnsi="Times New Roman"/>
          <w:sz w:val="24"/>
        </w:rPr>
        <w:t xml:space="preserve">Surveyed acquisition of data relative to the shape of the earth's surface and fixed objects thereon and therein for the purpose of presenting mapped information; </w:t>
      </w:r>
      <w:r>
        <w:rPr>
          <w:rFonts w:ascii="Times New Roman" w:hAnsi="Times New Roman"/>
          <w:sz w:val="24"/>
          <w:lang w:val="en-US" w:bidi="en-US" w:eastAsia="en-US"/>
        </w:rP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t>(5)  </w:t>
      </w:r>
      <w:r>
        <w:rPr>
          <w:rFonts w:ascii="Times New Roman" w:hAnsi="Times New Roman"/>
          <w:sz w:val="24"/>
        </w:rPr>
        <w:t>Surveys necessary to plan for the alteration of the earth's surface or to create fixed works thereon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sz w:val="24"/>
        </w:rPr>
        <w:t>Intermittent experience of a land surveying nature must be credited in the same proportion that the work of a land surveying nature bears to the total experience period. Surveying experience normally identified with engineering projects, including design surveys for highways or bridges, except those that relate to right-of-way surveys; construction staking; curb and gutters; and sanitary sewers may be considered as part of the land surveying experience up to one-third of the minimum total required experience</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sz w:val="24"/>
        </w:rPr>
        <w:t>Experience teaching land surveying courses in programs as described in § 20:38:30:03 may be granted experience credit up to a maximum of one year</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 SDR 56, effective November 20,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rPr>
        <w:t>36-18A-22(3), 36-18A-28, 36-18A-29</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rPr>
        <w:t>36-18A-4, 36-18A-28, 36-18A-29(2), 36-18A-32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1" w:name="_GoBack"/>
      <w:bookmarkEnd w:id="1"/>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2024-11-15T14:46:05Z</dcterms:modified>
  <cp:revision>9</cp:revision>
</cp:coreProperties>
</file>