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10:02:02:02.  Fees chargeable by newspapers with large circulation.</w:t>
      </w:r>
      <w:r>
        <w:t xml:space="preserve"> </w:t>
      </w:r>
      <w:r>
        <w:rPr>
          <w:lang w:val="en-US" w:bidi="en-US" w:eastAsia="en-US"/>
        </w:rPr>
        <w:t>S</w:t>
      </w:r>
      <w:r>
        <w:rPr>
          <w:lang w:val="en-US" w:bidi="en-US" w:eastAsia="en-US"/>
        </w:rPr>
        <w:t>uperseded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62, effective October 9, 1991; 19 SDR 47, effective October 4, 1992; 20 SDR 149, effective March 22, 1994; 24 SDR 107, effective February 23, 1998; 26 SDR 89, effective January 6, 2000; 27 SDR 66, effective January 4, 2001; 28 SDR 105, effective February 3, 2002; 30 SDR 33, effective September 15, 2003; 32 SDR 129, effective January 31, 2006; 33 SDR 226, effective June 27, 2007; 42 SDR 146, effective May 2, 2016</w:t>
      </w:r>
      <w:r>
        <w:rPr>
          <w:lang w:val="en-US" w:bidi="en-US" w:eastAsia="en-US"/>
        </w:rPr>
        <w:t>; 48 SDR 40, effective October 5, 2021; 51 SDR 1, effective July 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4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2021-09-30T13:13:30Z</dcterms:created>
  <cp:lastModifiedBy>Kelly Thompson</cp:lastModifiedBy>
  <dcterms:modified xsi:type="dcterms:W3CDTF">2024-06-27T20:09:49Z</dcterms:modified>
  <cp:revision>8</cp:revision>
</cp:coreProperties>
</file>