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b/>
            <w:sz w:val="24"/>
          </w:rPr>
          <w:t>10:02:03</w:t>
        </w:r>
      </w:smartTag>
      <w:r>
        <w:rPr>
          <w:rFonts w:ascii="Times New Roman" w:hAnsi="Times New Roman"/>
          <w:b/>
          <w:sz w:val="24"/>
        </w:rPr>
        <w:t>:01.  Cost information -- Criteria for exemption.</w:t>
      </w:r>
      <w:r>
        <w:rPr>
          <w:rFonts w:ascii="Times New Roman" w:hAnsi="Times New Roman"/>
          <w:sz w:val="24"/>
        </w:rPr>
        <w:t xml:space="preserve"> Any state agency publication, pamphlet, flyer, or brochure intended for distribution to the public at large and with a total cost exceeding $100 must bear an inscription containing that information required by SDCL 5-18D-15. However, the commissioner of the Bureau of Administration may grant an exemption to the agency based on the following criteria:</w:t>
      </w: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Whether the state agency assesses a fee or a charge for the pamphlet, brochure, flyer, or publication;</w:t>
      </w: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Whether the pamphlet, brochure, flyer, or publication is used by a state agency for the purpose of recruitment;</w:t>
      </w: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Whether the pamphlet, brochure, flyer, or publication is required by statute; and</w:t>
      </w: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Whether the pamphlet, brochure, flyer, or publication is issued by the state agency in recognition of an event, in appreciation for performance, or as a salutation.</w:t>
      </w: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62, effective October 9, 1991; 37 SDR 111, effective December 7, 2010.</w:t>
      </w: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5-18D-15.</w:t>
      </w: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5-18D-15.</w:t>
      </w:r>
    </w:p>
    <w:p w:rsidR="00F42194" w:rsidRDefault="00F42194" w:rsidP="00C242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42194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4282"/>
    <w:rsid w:val="000F3742"/>
    <w:rsid w:val="00961235"/>
    <w:rsid w:val="00A7076E"/>
    <w:rsid w:val="00C24282"/>
    <w:rsid w:val="00CB001C"/>
    <w:rsid w:val="00F42194"/>
    <w:rsid w:val="00F62D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4282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158</Words>
  <Characters>901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2010-11-24T22:14:00Z</dcterms:created>
  <dcterms:modified xsi:type="dcterms:W3CDTF">2011-03-22T15:15:00Z</dcterms:modified>
</cp:coreProperties>
</file>