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1A30" w:rsidRPr="00CB4054" w:rsidRDefault="005A1A30" w:rsidP="004E1C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CB4054">
        <w:tab/>
      </w:r>
      <w:r w:rsidRPr="00CB4054">
        <w:rPr>
          <w:b/>
        </w:rPr>
        <w:t>10:04:02:04.  Disposal of original documents.</w:t>
      </w:r>
      <w:r w:rsidRPr="00CB4054">
        <w:t xml:space="preserve"> Following receipt of authorization under subdivision 10:03:02:05(6) or (7) from the state records destruction board to destroy the original document</w:t>
      </w:r>
      <w:r>
        <w:t>, or an authorized reproduction of the original document,</w:t>
      </w:r>
      <w:r w:rsidRPr="00CB4054">
        <w:t xml:space="preserve"> after microfilming, the records officer must meet both of the following conditions before the destruction occurs:</w:t>
      </w:r>
    </w:p>
    <w:p w:rsidR="005A1A30" w:rsidRPr="00CB4054" w:rsidRDefault="005A1A30" w:rsidP="004E1C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5A1A30" w:rsidRPr="00CB4054" w:rsidRDefault="005A1A30" w:rsidP="004E1C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CB4054">
        <w:tab/>
        <w:t>(1)  A duplicate copy of the micrographic record meeting all requirements of this chapter is created; and</w:t>
      </w:r>
    </w:p>
    <w:p w:rsidR="005A1A30" w:rsidRPr="00CB4054" w:rsidRDefault="005A1A30" w:rsidP="004E1C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5A1A30" w:rsidRPr="00CB4054" w:rsidRDefault="005A1A30" w:rsidP="004E1C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CB4054">
        <w:tab/>
        <w:t>(2)  The original micrographic record and the duplicate copy are stored on separate premises. Long-term records must also be stored according to the standards in § 10:04:02:17.</w:t>
      </w:r>
    </w:p>
    <w:p w:rsidR="005A1A30" w:rsidRPr="00CB4054" w:rsidRDefault="005A1A30" w:rsidP="004E1C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5A1A30" w:rsidRPr="00CB4054" w:rsidRDefault="005A1A30" w:rsidP="004E1C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CB4054">
        <w:tab/>
      </w:r>
      <w:r w:rsidRPr="00CB4054">
        <w:rPr>
          <w:b/>
        </w:rPr>
        <w:t>Source:</w:t>
      </w:r>
      <w:r w:rsidRPr="00CB4054">
        <w:t xml:space="preserve"> 11 SDR 91, effective January 15, 1985</w:t>
      </w:r>
      <w:r>
        <w:t>; 39 SDR 203, effective June 10, 2013</w:t>
      </w:r>
      <w:r w:rsidRPr="00CB4054">
        <w:t>.</w:t>
      </w:r>
    </w:p>
    <w:p w:rsidR="005A1A30" w:rsidRPr="00CB4054" w:rsidRDefault="005A1A30" w:rsidP="004E1C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CB4054">
        <w:tab/>
      </w:r>
      <w:r w:rsidRPr="00CB4054">
        <w:rPr>
          <w:b/>
        </w:rPr>
        <w:t>General Authority:</w:t>
      </w:r>
      <w:r w:rsidRPr="00CB4054">
        <w:t xml:space="preserve"> SDCL 1-27-16.</w:t>
      </w:r>
    </w:p>
    <w:p w:rsidR="005A1A30" w:rsidRPr="00CB4054" w:rsidRDefault="005A1A30" w:rsidP="004E1C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CB4054">
        <w:tab/>
      </w:r>
      <w:r w:rsidRPr="00CB4054">
        <w:rPr>
          <w:b/>
        </w:rPr>
        <w:t>Law Implemented:</w:t>
      </w:r>
      <w:r w:rsidRPr="00CB4054">
        <w:t xml:space="preserve"> SDCL 1-27-10, 1-27-12, 19-7-12.</w:t>
      </w:r>
    </w:p>
    <w:p w:rsidR="005A1A30" w:rsidRPr="00CB4054" w:rsidRDefault="005A1A30" w:rsidP="004E1C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5A1A30" w:rsidRPr="00CB4054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E1C59"/>
    <w:rsid w:val="00086AE4"/>
    <w:rsid w:val="00477B21"/>
    <w:rsid w:val="004E1C59"/>
    <w:rsid w:val="005A1A30"/>
    <w:rsid w:val="008B09BA"/>
    <w:rsid w:val="009B13CF"/>
    <w:rsid w:val="00BD2079"/>
    <w:rsid w:val="00CB4054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123</Words>
  <Characters>702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2013-06-05T17:18:00Z</dcterms:created>
  <dcterms:modified xsi:type="dcterms:W3CDTF">2013-06-05T17:19:00Z</dcterms:modified>
</cp:coreProperties>
</file>