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"/>
          <w:attr w:name="Hour" w:val="20"/>
        </w:smartTagPr>
        <w:r>
          <w:rPr>
            <w:rFonts w:ascii="Times New Roman" w:hAnsi="Times New Roman"/>
            <w:b/>
            <w:sz w:val="24"/>
          </w:rPr>
          <w:t>20:04:21</w:t>
        </w:r>
      </w:smartTag>
      <w:r>
        <w:rPr>
          <w:rFonts w:ascii="Times New Roman" w:hAnsi="Times New Roman"/>
          <w:b/>
          <w:sz w:val="24"/>
        </w:rPr>
        <w:t>:65.  Owner to register South Dakota-bred horse.</w:t>
      </w:r>
      <w:r>
        <w:rPr>
          <w:rFonts w:ascii="Times New Roman" w:hAnsi="Times New Roman"/>
          <w:sz w:val="24"/>
        </w:rPr>
        <w:t xml:space="preserve"> The owner of a South Dakota-bred horse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register the horse with the commission by filing a breeder's certificate furnished by the commission. No money or other benefits derived from the South Dakota-bred racing fund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awarded to a horse which is not registered by close of business of the first racing day of the meeting at which the benefits are derived.</w:t>
      </w:r>
    </w:p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87, effective April 15, 1979; transferred from § 20:04:08:39, 9 SDR 122, effective March 31, 1983; 11 SDR 138, 11 SDR 143, effective April 21, 1985; 12 SDR 108, effective January 8, 1986; 12 SDR 151, 12 SDR 155, effective July 1, 1986.</w:t>
      </w:r>
    </w:p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42-7-56.</w:t>
      </w:r>
    </w:p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42-7-56.</w:t>
      </w:r>
    </w:p>
    <w:p w:rsidR="007536AA" w:rsidRDefault="007536AA" w:rsidP="002913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536AA" w:rsidSect="007536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913E8"/>
    <w:rsid w:val="003F3E33"/>
    <w:rsid w:val="005016CD"/>
    <w:rsid w:val="006136E5"/>
    <w:rsid w:val="00667DF8"/>
    <w:rsid w:val="007536AA"/>
    <w:rsid w:val="008B4366"/>
    <w:rsid w:val="00912D30"/>
    <w:rsid w:val="00930C91"/>
    <w:rsid w:val="00A37C8E"/>
    <w:rsid w:val="00BD2CC9"/>
    <w:rsid w:val="00C6577A"/>
    <w:rsid w:val="00F04922"/>
    <w:rsid w:val="00F4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E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111</Words>
  <Characters>634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2004-06-14T19:25:00Z</dcterms:created>
  <dcterms:modified xsi:type="dcterms:W3CDTF">2004-06-14T19:26:00Z</dcterms:modified>
</cp:coreProperties>
</file>