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15F9" w:rsidRDefault="00FD15F9" w:rsidP="00B2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:22.02.  Public hearings.</w:t>
      </w:r>
      <w:r>
        <w:rPr>
          <w:rFonts w:ascii="Times New Roman" w:hAnsi="Times New Roman"/>
          <w:sz w:val="24"/>
        </w:rPr>
        <w:t xml:space="preserve"> The director may conduct a public hearing to gather information concerning a request by an issuer for an increase in a rate for a policy form or certificate form issued either before or after the effective date of this rule if the experience of the form for the previous reporting period is not in compliance with the applicable loss ratio standard. The determination of compliance is made without consideration of any refund or credit for the reporting period. Public notices of the hearing shall be furnished by the director in compliance with SDCL </w:t>
      </w:r>
      <w:smartTag w:uri="urn:schemas-microsoft-com:office:smarttags" w:element="date">
        <w:smartTagPr>
          <w:attr w:name="Year" w:val="2016"/>
          <w:attr w:name="Day" w:val="26"/>
          <w:attr w:name="Month" w:val="1"/>
        </w:smartTagPr>
        <w:r>
          <w:rPr>
            <w:rFonts w:ascii="Times New Roman" w:hAnsi="Times New Roman"/>
            <w:sz w:val="24"/>
          </w:rPr>
          <w:t>1-26-16</w:t>
        </w:r>
      </w:smartTag>
      <w:r>
        <w:rPr>
          <w:rFonts w:ascii="Times New Roman" w:hAnsi="Times New Roman"/>
          <w:sz w:val="24"/>
        </w:rPr>
        <w:t>.</w:t>
      </w:r>
    </w:p>
    <w:p w:rsidR="00FD15F9" w:rsidRDefault="00FD15F9" w:rsidP="00B2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D15F9" w:rsidRDefault="00FD15F9" w:rsidP="00B2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w:t>
      </w:r>
    </w:p>
    <w:p w:rsidR="00FD15F9" w:rsidRDefault="00FD15F9" w:rsidP="00B2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58-17A-2.</w:t>
      </w:r>
    </w:p>
    <w:p w:rsidR="00FD15F9" w:rsidRDefault="00FD15F9" w:rsidP="00B2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FD15F9" w:rsidRDefault="00FD15F9" w:rsidP="00B2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D15F9" w:rsidSect="00FD15F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233B0"/>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 w:val="00FD15F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33B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107</Words>
  <Characters>612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2004-06-08T20:40:00Z</dcterms:created>
  <dcterms:modified xsi:type="dcterms:W3CDTF">2004-06-08T20:40:00Z</dcterms:modified>
</cp:coreProperties>
</file>