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:34.  Replacement requirements for direct response insurers.</w:t>
      </w:r>
      <w:r>
        <w:rPr>
          <w:rFonts w:ascii="Times New Roman" w:hAnsi="Times New Roman"/>
          <w:sz w:val="24"/>
        </w:rPr>
        <w:t xml:space="preserve"> Direct response insurers shall deliver a notice regarding replacement of coverage to the applicant at the time the policy is issued.</w:t>
      </w:r>
    </w:p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174, effective </w:t>
      </w:r>
      <w:smartTag w:uri="urn:schemas-microsoft-com:office:smarttags" w:element="date">
        <w:smartTagPr>
          <w:attr w:name="Year" w:val="1990"/>
          <w:attr w:name="Day" w:val="2"/>
          <w:attr w:name="Month" w:val="5"/>
        </w:smartTagPr>
        <w:r>
          <w:rPr>
            <w:rFonts w:ascii="Times New Roman" w:hAnsi="Times New Roman"/>
            <w:sz w:val="24"/>
          </w:rPr>
          <w:t>May 2, 1990</w:t>
        </w:r>
      </w:smartTag>
      <w:r>
        <w:rPr>
          <w:rFonts w:ascii="Times New Roman" w:hAnsi="Times New Roman"/>
          <w:sz w:val="24"/>
        </w:rPr>
        <w:t>.</w:t>
      </w:r>
    </w:p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BA1AE8" w:rsidRDefault="00BA1AE8" w:rsidP="002120F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A1AE8" w:rsidSect="00BA1AE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20FB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BA1AE8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0F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2004-06-08T20:47:00Z</dcterms:created>
  <dcterms:modified xsi:type="dcterms:W3CDTF">2004-06-08T20:47:00Z</dcterms:modified>
</cp:coreProperties>
</file>