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ARTICLE 1:15</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TELECOMMUNICATIONS NETWORK</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Chapter</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1:15:01</w:t>
      </w:r>
      <w:r>
        <w:rPr>
          <w:rFonts w:ascii="Times New Roman" w:hAnsi="Times New Roman"/>
          <w:sz w:val="24"/>
        </w:rPr>
        <w:tab/>
      </w:r>
      <w:r>
        <w:rPr>
          <w:rFonts w:ascii="Times New Roman" w:hAnsi="Times New Roman"/>
          <w:sz w:val="24"/>
        </w:rPr>
        <w:tab/>
      </w:r>
      <w:r>
        <w:rPr>
          <w:rFonts w:ascii="Times New Roman" w:hAnsi="Times New Roman"/>
          <w:sz w:val="24"/>
        </w:rPr>
        <w:tab/>
        <w:t>Definitions.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1:15:02</w:t>
      </w:r>
      <w:r>
        <w:rPr>
          <w:rFonts w:ascii="Times New Roman" w:hAnsi="Times New Roman"/>
          <w:sz w:val="24"/>
        </w:rPr>
        <w:tab/>
      </w:r>
      <w:r>
        <w:rPr>
          <w:rFonts w:ascii="Times New Roman" w:hAnsi="Times New Roman"/>
          <w:sz w:val="24"/>
        </w:rPr>
        <w:tab/>
      </w:r>
      <w:r>
        <w:rPr>
          <w:rFonts w:ascii="Times New Roman" w:hAnsi="Times New Roman"/>
          <w:sz w:val="24"/>
        </w:rPr>
        <w:tab/>
        <w:t>Organization and operation of the board.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 1:15:03</w:t>
      </w:r>
      <w:r>
        <w:rPr>
          <w:rFonts w:ascii="Times New Roman" w:hAnsi="Times New Roman"/>
          <w:sz w:val="24"/>
        </w:rPr>
        <w:tab/>
      </w:r>
      <w:r>
        <w:rPr>
          <w:rFonts w:ascii="Times New Roman" w:hAnsi="Times New Roman"/>
          <w:sz w:val="24"/>
        </w:rPr>
        <w:tab/>
      </w:r>
      <w:r>
        <w:rPr>
          <w:rFonts w:ascii="Times New Roman" w:hAnsi="Times New Roman"/>
          <w:sz w:val="24"/>
        </w:rPr>
        <w:tab/>
        <w:t>Site selection procedures.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1:15:01</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DEFINITIONS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1:15:01:01</w:t>
      </w:r>
      <w:r>
        <w:rPr>
          <w:rFonts w:ascii="Times New Roman" w:hAnsi="Times New Roman"/>
          <w:sz w:val="24"/>
        </w:rPr>
        <w:tab/>
      </w:r>
      <w:r>
        <w:rPr>
          <w:rFonts w:ascii="Times New Roman" w:hAnsi="Times New Roman"/>
          <w:sz w:val="24"/>
        </w:rPr>
        <w:tab/>
        <w:t>Meaning of terms.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1:15:01:01.  Meaning of terms.</w:t>
      </w:r>
      <w:r>
        <w:rPr>
          <w:rFonts w:ascii="Times New Roman" w:hAnsi="Times New Roman"/>
          <w:sz w:val="24"/>
        </w:rPr>
        <w:t xml:space="preserve"> The terms used in this article mean: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"Board," the rural development telecommunications network board of directors;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"Director," the executive director of the office of rural development telecommunications network;</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"Network," the system of phone lines and satellite equipment used by the rural development telecommunications network;</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"RDTN," the office of rural development telecommunications network.</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1:15:02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ORGANIZATION AND OPERATION OF THE BOARD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1:15:02:01</w:t>
      </w:r>
      <w:r>
        <w:rPr>
          <w:rFonts w:ascii="Times New Roman" w:hAnsi="Times New Roman"/>
          <w:sz w:val="24"/>
        </w:rPr>
        <w:tab/>
      </w:r>
      <w:r>
        <w:rPr>
          <w:rFonts w:ascii="Times New Roman" w:hAnsi="Times New Roman"/>
          <w:sz w:val="24"/>
        </w:rPr>
        <w:tab/>
        <w:t>Board year -- Organization of board.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1:15:02:02</w:t>
      </w:r>
      <w:r>
        <w:rPr>
          <w:rFonts w:ascii="Times New Roman" w:hAnsi="Times New Roman"/>
          <w:sz w:val="24"/>
        </w:rPr>
        <w:tab/>
      </w:r>
      <w:r>
        <w:rPr>
          <w:rFonts w:ascii="Times New Roman" w:hAnsi="Times New Roman"/>
          <w:sz w:val="24"/>
        </w:rPr>
        <w:tab/>
        <w:t>Officers.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1:15:02:03</w:t>
      </w:r>
      <w:r>
        <w:rPr>
          <w:rFonts w:ascii="Times New Roman" w:hAnsi="Times New Roman"/>
          <w:sz w:val="24"/>
        </w:rPr>
        <w:tab/>
      </w:r>
      <w:r>
        <w:rPr>
          <w:rFonts w:ascii="Times New Roman" w:hAnsi="Times New Roman"/>
          <w:sz w:val="24"/>
        </w:rPr>
        <w:tab/>
        <w:t>Duties of chair.</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1:15:02:04</w:t>
      </w:r>
      <w:r>
        <w:rPr>
          <w:rFonts w:ascii="Times New Roman" w:hAnsi="Times New Roman"/>
          <w:sz w:val="24"/>
        </w:rPr>
        <w:tab/>
      </w:r>
      <w:r>
        <w:rPr>
          <w:rFonts w:ascii="Times New Roman" w:hAnsi="Times New Roman"/>
          <w:sz w:val="24"/>
        </w:rPr>
        <w:tab/>
        <w:t>Duties of vice chair.</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1:15:02:05</w:t>
      </w:r>
      <w:r>
        <w:rPr>
          <w:rFonts w:ascii="Times New Roman" w:hAnsi="Times New Roman"/>
          <w:sz w:val="24"/>
        </w:rPr>
        <w:tab/>
      </w:r>
      <w:r>
        <w:rPr>
          <w:rFonts w:ascii="Times New Roman" w:hAnsi="Times New Roman"/>
          <w:sz w:val="24"/>
        </w:rPr>
        <w:tab/>
        <w:t>Meetings.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1:15:02:06</w:t>
      </w:r>
      <w:r>
        <w:rPr>
          <w:rFonts w:ascii="Times New Roman" w:hAnsi="Times New Roman"/>
          <w:sz w:val="24"/>
        </w:rPr>
        <w:tab/>
      </w:r>
      <w:r>
        <w:rPr>
          <w:rFonts w:ascii="Times New Roman" w:hAnsi="Times New Roman"/>
          <w:sz w:val="24"/>
        </w:rPr>
        <w:tab/>
        <w:t>Notice of meetings.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1:15:02:07</w:t>
      </w:r>
      <w:r>
        <w:rPr>
          <w:rFonts w:ascii="Times New Roman" w:hAnsi="Times New Roman"/>
          <w:sz w:val="24"/>
        </w:rPr>
        <w:tab/>
      </w:r>
      <w:r>
        <w:rPr>
          <w:rFonts w:ascii="Times New Roman" w:hAnsi="Times New Roman"/>
          <w:sz w:val="24"/>
        </w:rPr>
        <w:tab/>
        <w:t>Director to keep minutes and records.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1:15:02:08</w:t>
      </w:r>
      <w:r>
        <w:rPr>
          <w:rFonts w:ascii="Times New Roman" w:hAnsi="Times New Roman"/>
          <w:sz w:val="24"/>
        </w:rPr>
        <w:tab/>
      </w:r>
      <w:r>
        <w:rPr>
          <w:rFonts w:ascii="Times New Roman" w:hAnsi="Times New Roman"/>
          <w:sz w:val="24"/>
        </w:rPr>
        <w:tab/>
        <w:t>Records open to public.</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1:15:02:01.  Board year -- Organization of board.</w:t>
      </w:r>
      <w:r>
        <w:rPr>
          <w:rFonts w:ascii="Times New Roman" w:hAnsi="Times New Roman"/>
          <w:sz w:val="24"/>
        </w:rPr>
        <w:t xml:space="preserve"> The board year begins on July 1 and ends on June 30. At the first meeting of each year, the board shall organize by electing officers and designating the time for the regular meetings of the board.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1:15:02:02.  Officers.</w:t>
      </w:r>
      <w:r>
        <w:rPr>
          <w:rFonts w:ascii="Times New Roman" w:hAnsi="Times New Roman"/>
          <w:sz w:val="24"/>
        </w:rPr>
        <w:t xml:space="preserve"> The officers of the board are the chair, vice chair, and the director, who is an ex officio member and the executive officer of the board.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1-33-28,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1:15:02:03.  Duties of chair.</w:t>
      </w:r>
      <w:r>
        <w:rPr>
          <w:rFonts w:ascii="Times New Roman" w:hAnsi="Times New Roman"/>
          <w:sz w:val="24"/>
        </w:rPr>
        <w:t xml:space="preserve"> The chair shall preside at meetings of the board. The chair shall supervise all business and affairs of the board not delegated to another member or members or to personnel in the office. The chair shall sign the instruments the board has authorized to be executed and shall perform all other duties prescribed by the board.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1-33-28,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1:15:02:04.  Duties of vice chair.</w:t>
      </w:r>
      <w:r>
        <w:rPr>
          <w:rFonts w:ascii="Times New Roman" w:hAnsi="Times New Roman"/>
          <w:sz w:val="24"/>
        </w:rPr>
        <w:t xml:space="preserve"> In the absence of the chair or in the event of death or inability or refusal to act, the vice chair shall perform the duties of the chair. When so acting, the vice chair has all the powers of the chair.</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1-33-28,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1:15:02:05.  Meetings.</w:t>
      </w:r>
      <w:r>
        <w:rPr>
          <w:rFonts w:ascii="Times New Roman" w:hAnsi="Times New Roman"/>
          <w:sz w:val="24"/>
        </w:rPr>
        <w:t xml:space="preserve"> All meetings of the board other than the regular meetings are special meetings. Special meetings may be scheduled by the chair, the board, or the director between regular board meetings and may be called for a single purpose only.</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1:15:02:06.  Notice of meetings.</w:t>
      </w:r>
      <w:r>
        <w:rPr>
          <w:rFonts w:ascii="Times New Roman" w:hAnsi="Times New Roman"/>
          <w:sz w:val="24"/>
        </w:rPr>
        <w:t xml:space="preserve"> Notice of all meetings of the board shall be given by general news release and by written notice to persons who have requested such information. The notice shall state the purpose for which the meeting has been called. At least 10 days before a regular board meeting, the director shall send a copy of the agenda and other pertinent information to each member of the board. Copies of the agenda shall be sent to all persons who have requested them. A special meeting may be called by notifying the board members in writing at least 24 hours before the time set for the meeting.</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1:15:02:07.  Director to keep minutes and records.</w:t>
      </w:r>
      <w:r>
        <w:rPr>
          <w:rFonts w:ascii="Times New Roman" w:hAnsi="Times New Roman"/>
          <w:sz w:val="24"/>
        </w:rPr>
        <w:t xml:space="preserve"> The director shall keep accurate minutes of all meetings of the board.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1-33-30.</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1:15:02:08.  Records open to public.</w:t>
      </w:r>
      <w:r>
        <w:rPr>
          <w:rFonts w:ascii="Times New Roman" w:hAnsi="Times New Roman"/>
          <w:sz w:val="24"/>
        </w:rPr>
        <w:t xml:space="preserve"> The rules and records of the board may be examined during office hours in the office of the director of the RDTN.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CHAPTER 1:15:03</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SITE SELECTION PROCEDURES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Section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1:15:03:01</w:t>
      </w:r>
      <w:r>
        <w:rPr>
          <w:rFonts w:ascii="Times New Roman" w:hAnsi="Times New Roman"/>
          <w:sz w:val="24"/>
        </w:rPr>
        <w:tab/>
      </w:r>
      <w:r>
        <w:rPr>
          <w:rFonts w:ascii="Times New Roman" w:hAnsi="Times New Roman"/>
          <w:sz w:val="24"/>
        </w:rPr>
        <w:tab/>
        <w:t>Geographic location.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1:15:03:02</w:t>
      </w:r>
      <w:r>
        <w:rPr>
          <w:rFonts w:ascii="Times New Roman" w:hAnsi="Times New Roman"/>
          <w:sz w:val="24"/>
        </w:rPr>
        <w:tab/>
      </w:r>
      <w:r>
        <w:rPr>
          <w:rFonts w:ascii="Times New Roman" w:hAnsi="Times New Roman"/>
          <w:sz w:val="24"/>
        </w:rPr>
        <w:tab/>
        <w:t>Application procedures.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1:15:03:03</w:t>
      </w:r>
      <w:r>
        <w:rPr>
          <w:rFonts w:ascii="Times New Roman" w:hAnsi="Times New Roman"/>
          <w:sz w:val="24"/>
        </w:rPr>
        <w:tab/>
      </w:r>
      <w:r>
        <w:rPr>
          <w:rFonts w:ascii="Times New Roman" w:hAnsi="Times New Roman"/>
          <w:sz w:val="24"/>
        </w:rPr>
        <w:tab/>
        <w:t>Application review procedures.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1:15:03:04</w:t>
      </w:r>
      <w:r>
        <w:rPr>
          <w:rFonts w:ascii="Times New Roman" w:hAnsi="Times New Roman"/>
          <w:sz w:val="24"/>
        </w:rPr>
        <w:tab/>
      </w:r>
      <w:r>
        <w:rPr>
          <w:rFonts w:ascii="Times New Roman" w:hAnsi="Times New Roman"/>
          <w:sz w:val="24"/>
        </w:rPr>
        <w:tab/>
        <w:t>Contracts.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 1:15:03:05</w:t>
      </w:r>
      <w:r>
        <w:rPr>
          <w:rFonts w:ascii="Times New Roman" w:hAnsi="Times New Roman"/>
          <w:sz w:val="24"/>
        </w:rPr>
        <w:tab/>
      </w:r>
      <w:r>
        <w:rPr>
          <w:rFonts w:ascii="Times New Roman" w:hAnsi="Times New Roman"/>
          <w:sz w:val="24"/>
        </w:rPr>
        <w:tab/>
        <w:t>Fiscal procedures.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1:15:03:01.  Geographic location.</w:t>
      </w:r>
      <w:r>
        <w:rPr>
          <w:rFonts w:ascii="Times New Roman" w:hAnsi="Times New Roman"/>
          <w:sz w:val="24"/>
        </w:rPr>
        <w:t xml:space="preserve"> The board shall select network sites to provide service throughout the state.</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1:15:03:02.  Application procedures.</w:t>
      </w:r>
      <w:r>
        <w:rPr>
          <w:rFonts w:ascii="Times New Roman" w:hAnsi="Times New Roman"/>
          <w:sz w:val="24"/>
        </w:rPr>
        <w:t xml:space="preserve"> Application for selection as a network site shall be made on a request for site proposal provided by the office of the RDTN. The applicant must address the criteria listed in § 1:15:03:03. The application must contain responses to all questions on the request for site proposal and shall be submitted according to the schedule in the request for site proposal. A successful applicant must sign a contract with RDTN which contains the requirements for the RDTN studio.</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1:15:03:03.  Application review procedures.</w:t>
      </w:r>
      <w:r>
        <w:rPr>
          <w:rFonts w:ascii="Times New Roman" w:hAnsi="Times New Roman"/>
          <w:sz w:val="24"/>
        </w:rPr>
        <w:t xml:space="preserve"> The board shall review and evaluate request for site proposals based on the following criteria, as well as on conformance to the instructions included in the request for site proposal:</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Appropriateness of the site:</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site serves all levels of education;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application includes a marketing plan outlining how the site will market network use;</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application includes a plan to accommodate the needs of education, government, and private business;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Programming to be offered: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application contains a matrix of courses and programs available from the institution, the target audience for each program or course, and the date each course or program will be available to the consumer;</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application includes an agreement to keep the studio available for use as a network studio when a network program is scheduled for the site and to accommodate scheduled network use of the studio;</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The application includes an agreement to maintain the site in the proper setup for video conferences and to work with network staff to ensure adequate room layout for video conferencing by various size groups;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Accident agreement:</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application includes an agreement to hold the network harmless for accidents that occur within the site but are not related to the network or its equipment;</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Technical expertise:</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application includes assurances that the site will provide necessary staff to operate the site, provide a site coordinator to work with network staff for scheduling and testing the studio, and provide a network-trained technical coordinator to assist network staff with problem resolution;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application verifies the ability to provide adequate lighting, acoustics, electrical service, heating, air conditioning, ventilation, and humidity control for the  studio; and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Financial ability:</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application contains assurances that charges for use of the studio site are reasonable and minimal;</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application verifies capability of the studio site to be financially self-sustaining.</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1:15:03:04.  Contracts.</w:t>
      </w:r>
      <w:r>
        <w:rPr>
          <w:rFonts w:ascii="Times New Roman" w:hAnsi="Times New Roman"/>
          <w:sz w:val="24"/>
        </w:rPr>
        <w:t xml:space="preserve"> The contract period begins July 1 and ends June 30 each fiscal year. Contracts will automatically renew annually unless cancelled through written notice at least 30 days before expiration.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1:15:03:05.  Fiscal procedures.</w:t>
      </w:r>
      <w:r>
        <w:rPr>
          <w:rFonts w:ascii="Times New Roman" w:hAnsi="Times New Roman"/>
          <w:sz w:val="24"/>
        </w:rPr>
        <w:t xml:space="preserve"> The bureau of administration shall propose network rates annually based on:</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Network operational costs;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Capital assets;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Purchases; and</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Network replacement and expansion plans.</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host facility shall file its studio site charges with the RDTN annually or 30 days prior to any change. Network rates and site charges must be approved annually by the RDTN. A host facility shall make monthly use rate and studio site payments to the network. Studio reimbursement to a host facility may be direct payment or use rate credit.</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December 15, 1992.</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C157FC" w:rsidRDefault="00C157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1-33-33, 1-33-35.</w:t>
      </w:r>
    </w:p>
    <w:sectPr w:rsidR="00C157FC" w:rsidSect="00C157FC">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oNotTrackMoves/>
  <w:defaultTabStop w:val="720"/>
  <w:doNotHyphenateCaps/>
  <w:drawingGridHorizontalSpacing w:val="120"/>
  <w:drawingGridVerticalSpacing w:val="120"/>
  <w:displayVerticalDrawingGridEvery w:val="0"/>
  <w:doNotUseMarginsForDrawingGridOrigin/>
  <w:doNotShadeFormData/>
  <w:characterSpacingControl w:val="doNotCompress"/>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157FC"/>
    <w:rsid w:val="00C157F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rPr>
      <w:rFonts w:cs="Times New Roman"/>
      <w:sz w:val="16"/>
    </w:rPr>
  </w:style>
  <w:style w:type="paragraph" w:styleId="CommentText">
    <w:name w:val="annotation text"/>
    <w:basedOn w:val="Normal"/>
    <w:link w:val="CommentTextChar"/>
    <w:uiPriority w:val="99"/>
    <w:semiHidden/>
  </w:style>
  <w:style w:type="character" w:customStyle="1" w:styleId="CommentTextChar">
    <w:name w:val="Comment Text Char"/>
    <w:basedOn w:val="DefaultParagraphFont"/>
    <w:link w:val="CommentText"/>
    <w:uiPriority w:val="99"/>
    <w:semiHidden/>
    <w:rsid w:val="00C157FC"/>
    <w:rPr>
      <w:rFonts w:ascii="Times" w:hAnsi="Tim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1252</Words>
  <Characters>7140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 1</dc:title>
  <dc:subject/>
  <dc:creator>Legislative Research Council</dc:creator>
  <cp:keywords/>
  <dc:description/>
  <cp:lastModifiedBy>LRPR14533</cp:lastModifiedBy>
  <cp:revision>1</cp:revision>
  <dcterms:created xsi:type="dcterms:W3CDTF">1997-09-16T20:26:00Z</dcterms:created>
  <dcterms:modified xsi:type="dcterms:W3CDTF">1998-10-22T17:26:00Z</dcterms:modified>
</cp:coreProperties>
</file>