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E0" w:rsidRDefault="002449E0" w:rsidP="007218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b/>
            <w:sz w:val="24"/>
          </w:rPr>
          <w:t>20:06:38</w:t>
        </w:r>
      </w:smartTag>
      <w:r>
        <w:rPr>
          <w:rFonts w:ascii="Times New Roman" w:hAnsi="Times New Roman"/>
          <w:b/>
          <w:sz w:val="24"/>
        </w:rPr>
        <w:t xml:space="preserve">:34.  Expenses. </w:t>
      </w:r>
      <w:r>
        <w:rPr>
          <w:rFonts w:ascii="Times New Roman" w:hAnsi="Times New Roman"/>
          <w:sz w:val="24"/>
        </w:rPr>
        <w:t>Each year, the insurer shall choose the method used to allocate overhead expenses for all illustrations and the method of determining assumed expenses for all policy forms from the following:</w:t>
      </w:r>
    </w:p>
    <w:p w:rsidR="002449E0" w:rsidRDefault="002449E0" w:rsidP="007218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449E0" w:rsidRDefault="002449E0" w:rsidP="007218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Fully allocated expenses;</w:t>
      </w:r>
    </w:p>
    <w:p w:rsidR="002449E0" w:rsidRDefault="002449E0" w:rsidP="007218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Marginal expenses;</w:t>
      </w:r>
    </w:p>
    <w:p w:rsidR="002449E0" w:rsidRDefault="002449E0" w:rsidP="007218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The generally recognized expense table in Appendix A at the end of this chapter; or</w:t>
      </w:r>
    </w:p>
    <w:p w:rsidR="002449E0" w:rsidRDefault="002449E0" w:rsidP="007218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Another generally recognized expense table based on fully allocated expenses representing a significant portion of insurance companies and approved by the director pursuant to § 20:06:38:35.</w:t>
      </w:r>
    </w:p>
    <w:p w:rsidR="002449E0" w:rsidRDefault="002449E0" w:rsidP="007218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449E0" w:rsidRDefault="002449E0" w:rsidP="007218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For the purpose of determining assumed expenses, marginal expenses may be used only if greater than a generally recognized expense table. If no generally recognized expense table is approved, fully allocated expenses must be used.</w:t>
      </w:r>
    </w:p>
    <w:p w:rsidR="002449E0" w:rsidRDefault="002449E0" w:rsidP="007218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449E0" w:rsidRDefault="002449E0" w:rsidP="007218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  <w:t>Source:</w:t>
      </w:r>
      <w:r>
        <w:rPr>
          <w:rFonts w:ascii="Times New Roman" w:hAnsi="Times New Roman"/>
          <w:sz w:val="24"/>
        </w:rPr>
        <w:t xml:space="preserve"> 23 SDR 228, effective </w:t>
      </w:r>
      <w:smartTag w:uri="urn:schemas-microsoft-com:office:smarttags" w:element="date">
        <w:smartTagPr>
          <w:attr w:name="Year" w:val="199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1997</w:t>
        </w:r>
      </w:smartTag>
      <w:r>
        <w:rPr>
          <w:rFonts w:ascii="Times New Roman" w:hAnsi="Times New Roman"/>
          <w:sz w:val="24"/>
        </w:rPr>
        <w:t>.</w:t>
      </w:r>
    </w:p>
    <w:p w:rsidR="002449E0" w:rsidRDefault="002449E0" w:rsidP="007218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ab/>
        <w:t>General Authority:</w:t>
      </w:r>
      <w:r>
        <w:rPr>
          <w:rFonts w:ascii="Times New Roman" w:hAnsi="Times New Roman"/>
          <w:sz w:val="24"/>
        </w:rPr>
        <w:t xml:space="preserve"> SDCL 58-33-5.1.</w:t>
      </w:r>
    </w:p>
    <w:p w:rsidR="002449E0" w:rsidRDefault="002449E0" w:rsidP="007218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ab/>
        <w:t>Law Implemented:</w:t>
      </w:r>
      <w:r>
        <w:rPr>
          <w:rFonts w:ascii="Times New Roman" w:hAnsi="Times New Roman"/>
          <w:sz w:val="24"/>
        </w:rPr>
        <w:t xml:space="preserve"> SDCL 58-33-5.1.</w:t>
      </w:r>
    </w:p>
    <w:p w:rsidR="002449E0" w:rsidRDefault="002449E0" w:rsidP="007218B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  <w:u w:val="single"/>
        </w:rPr>
      </w:pPr>
    </w:p>
    <w:sectPr w:rsidR="002449E0" w:rsidSect="002449E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223DF"/>
    <w:rsid w:val="002449E0"/>
    <w:rsid w:val="0029344D"/>
    <w:rsid w:val="002B1A53"/>
    <w:rsid w:val="002B626E"/>
    <w:rsid w:val="002C74CD"/>
    <w:rsid w:val="00340F23"/>
    <w:rsid w:val="00362647"/>
    <w:rsid w:val="003908FC"/>
    <w:rsid w:val="003E2483"/>
    <w:rsid w:val="004E2C32"/>
    <w:rsid w:val="005660EA"/>
    <w:rsid w:val="00584838"/>
    <w:rsid w:val="00595E43"/>
    <w:rsid w:val="00604CCE"/>
    <w:rsid w:val="006F473A"/>
    <w:rsid w:val="00706298"/>
    <w:rsid w:val="007218BA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8BA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136</Words>
  <Characters>776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2004-06-10T20:23:00Z</dcterms:created>
  <dcterms:modified xsi:type="dcterms:W3CDTF">2004-06-10T20:24:00Z</dcterms:modified>
</cp:coreProperties>
</file>