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98" w:rsidRDefault="00A37F98" w:rsidP="00607B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b/>
            <w:sz w:val="24"/>
          </w:rPr>
          <w:t>20:06:39</w:t>
        </w:r>
      </w:smartTag>
      <w:r>
        <w:rPr>
          <w:rFonts w:ascii="Times New Roman" w:hAnsi="Times New Roman"/>
          <w:b/>
          <w:sz w:val="24"/>
        </w:rPr>
        <w:t>:03.  Permissible rating factors.</w:t>
      </w:r>
      <w:r>
        <w:rPr>
          <w:rFonts w:ascii="Times New Roman" w:hAnsi="Times New Roman"/>
          <w:sz w:val="24"/>
        </w:rPr>
        <w:t xml:space="preserve"> A health benefit plan may use health status and weight in determining the rate charged for an individual when issuing a new policy or certificate. The application of rating factors based on health status or weight is limited to a 30 percent deviation from the index rate. Adjustments in the rating factors based on health status or weight may not be made after coverage is issued.</w:t>
      </w:r>
    </w:p>
    <w:p w:rsidR="00A37F98" w:rsidRDefault="00A37F98" w:rsidP="00607B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37F98" w:rsidRDefault="00A37F98" w:rsidP="00607B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24 SDR 35, effective </w:t>
      </w:r>
      <w:smartTag w:uri="urn:schemas-microsoft-com:office:smarttags" w:element="date">
        <w:smartTagPr>
          <w:attr w:name="Year" w:val="1997"/>
          <w:attr w:name="Day" w:val="29"/>
          <w:attr w:name="Month" w:val="9"/>
        </w:smartTagPr>
        <w:r>
          <w:rPr>
            <w:rFonts w:ascii="Times New Roman" w:hAnsi="Times New Roman"/>
            <w:sz w:val="24"/>
          </w:rPr>
          <w:t>September 29, 1997</w:t>
        </w:r>
      </w:smartTag>
      <w:r>
        <w:rPr>
          <w:rFonts w:ascii="Times New Roman" w:hAnsi="Times New Roman"/>
          <w:sz w:val="24"/>
        </w:rPr>
        <w:t>.</w:t>
      </w:r>
    </w:p>
    <w:p w:rsidR="00A37F98" w:rsidRDefault="00A37F98" w:rsidP="00607B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 xml:space="preserve">General Authority: </w:t>
      </w:r>
      <w:r>
        <w:rPr>
          <w:rFonts w:ascii="Times New Roman" w:hAnsi="Times New Roman"/>
          <w:sz w:val="24"/>
        </w:rPr>
        <w:t>SDCL 58-17-75.</w:t>
      </w:r>
    </w:p>
    <w:p w:rsidR="00A37F98" w:rsidRDefault="00A37F98" w:rsidP="00607B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 xml:space="preserve">Law Implemented: </w:t>
      </w:r>
      <w:r>
        <w:rPr>
          <w:rFonts w:ascii="Times New Roman" w:hAnsi="Times New Roman"/>
          <w:sz w:val="24"/>
        </w:rPr>
        <w:t>SDCL 58-17-74.</w:t>
      </w:r>
    </w:p>
    <w:p w:rsidR="00A37F98" w:rsidRDefault="00A37F98" w:rsidP="00607B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37F98" w:rsidRDefault="00A37F98" w:rsidP="00607B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 xml:space="preserve">Cross-Reference: </w:t>
      </w:r>
      <w:r>
        <w:rPr>
          <w:rFonts w:ascii="Times New Roman" w:hAnsi="Times New Roman"/>
          <w:sz w:val="24"/>
        </w:rPr>
        <w:t>Definition of index rate, SDCL 58-17-66.</w:t>
      </w:r>
    </w:p>
    <w:p w:rsidR="00A37F98" w:rsidRDefault="00A37F98" w:rsidP="00607B1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37F98" w:rsidSect="00A37F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E2C32"/>
    <w:rsid w:val="005660EA"/>
    <w:rsid w:val="00584838"/>
    <w:rsid w:val="00595E43"/>
    <w:rsid w:val="00604CCE"/>
    <w:rsid w:val="00607B12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973214"/>
    <w:rsid w:val="00A04525"/>
    <w:rsid w:val="00A37F98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12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90</Words>
  <Characters>514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2004-06-10T20:28:00Z</dcterms:created>
  <dcterms:modified xsi:type="dcterms:W3CDTF">2004-06-10T20:28:00Z</dcterms:modified>
</cp:coreProperties>
</file>