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7E" w:rsidRDefault="0021197E" w:rsidP="006B6F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:12.  Guaranteed issue -- Premiums counted toward statutory threshold.</w:t>
      </w:r>
      <w:r>
        <w:t xml:space="preserve"> Repealed.</w:t>
      </w:r>
    </w:p>
    <w:p w:rsidR="0021197E" w:rsidRDefault="0021197E" w:rsidP="006B6F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1197E" w:rsidRDefault="0021197E" w:rsidP="006B6F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b/>
        </w:rPr>
        <w:tab/>
        <w:t>Source:</w:t>
      </w:r>
      <w:r>
        <w:t xml:space="preserve"> 25 SDR 13, effective </w:t>
      </w:r>
      <w:smartTag w:uri="urn:schemas-microsoft-com:office:smarttags" w:element="date">
        <w:smartTagPr>
          <w:attr w:name="Year" w:val="1998"/>
          <w:attr w:name="Day" w:val="13"/>
          <w:attr w:name="Month" w:val="8"/>
        </w:smartTagPr>
        <w:r>
          <w:t>August 13, 1998</w:t>
        </w:r>
      </w:smartTag>
      <w:r>
        <w:t xml:space="preserve">; 28 SDR 105, effective </w:t>
      </w:r>
      <w:smartTag w:uri="urn:schemas-microsoft-com:office:smarttags" w:element="date">
        <w:smartTagPr>
          <w:attr w:name="Year" w:val="2002"/>
          <w:attr w:name="Day" w:val="3"/>
          <w:attr w:name="Month" w:val="2"/>
        </w:smartTagPr>
        <w:r>
          <w:t>February 3,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</w:p>
    <w:p w:rsidR="0021197E" w:rsidRDefault="0021197E" w:rsidP="006B6F8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1197E" w:rsidSect="002119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197E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B6F8B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8B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2006-07-03T22:36:00Z</dcterms:created>
  <dcterms:modified xsi:type="dcterms:W3CDTF">2006-07-03T22:36:00Z</dcterms:modified>
</cp:coreProperties>
</file>