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38BB">
        <w:rPr>
          <w:szCs w:val="20"/>
        </w:rPr>
        <w:tab/>
      </w:r>
      <w:r w:rsidRPr="00AA38BB">
        <w:rPr>
          <w:b/>
          <w:szCs w:val="20"/>
        </w:rPr>
        <w:t>17:60:02:06.  Effect of detainers.</w:t>
      </w:r>
      <w:r w:rsidRPr="00AA38BB">
        <w:rPr>
          <w:szCs w:val="20"/>
        </w:rPr>
        <w:t xml:space="preserve"> The board may not take final action on an application for parole until all felony detainers have been disposed of by the inmate except as follows:</w:t>
      </w: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38BB">
        <w:rPr>
          <w:szCs w:val="20"/>
        </w:rPr>
        <w:tab/>
        <w:t>(1)  The board may take tentative action which would become final when all such detainers have been removed; and</w:t>
      </w: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38BB">
        <w:rPr>
          <w:szCs w:val="20"/>
        </w:rPr>
        <w:tab/>
        <w:t>(2)  The board may grant parole to any jurisdiction which has lodged a detainer for the purpose of effecting dual supervision of the inmate.</w:t>
      </w: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38BB">
        <w:rPr>
          <w:szCs w:val="20"/>
        </w:rPr>
        <w:tab/>
      </w:r>
      <w:r w:rsidRPr="00AA38BB">
        <w:rPr>
          <w:b/>
          <w:szCs w:val="20"/>
        </w:rPr>
        <w:t>Source:</w:t>
      </w:r>
      <w:r w:rsidRPr="00AA38BB">
        <w:rPr>
          <w:szCs w:val="20"/>
        </w:rPr>
        <w:t xml:space="preserve"> 4 SDR 54, effective February 23, 1978; 12 SDR 162, effective April 20, 1986; 41 SDR 107, effective January 5, 2015.</w:t>
      </w: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38BB">
        <w:rPr>
          <w:szCs w:val="20"/>
        </w:rPr>
        <w:tab/>
      </w:r>
      <w:r w:rsidRPr="00AA38BB">
        <w:rPr>
          <w:b/>
          <w:szCs w:val="20"/>
        </w:rPr>
        <w:t>General Authority:</w:t>
      </w:r>
      <w:r w:rsidRPr="00AA38BB">
        <w:rPr>
          <w:szCs w:val="20"/>
        </w:rPr>
        <w:t xml:space="preserve"> SDCL 24-13-7, 24-15A-42.</w:t>
      </w: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38BB">
        <w:rPr>
          <w:szCs w:val="20"/>
        </w:rPr>
        <w:tab/>
      </w:r>
      <w:r w:rsidRPr="00AA38BB">
        <w:rPr>
          <w:b/>
          <w:szCs w:val="20"/>
        </w:rPr>
        <w:t>Law Implemented:</w:t>
      </w:r>
      <w:r w:rsidRPr="00AA38BB">
        <w:rPr>
          <w:szCs w:val="20"/>
        </w:rPr>
        <w:t xml:space="preserve"> SDCL 24-13-7, 24-15A-41.1.</w:t>
      </w:r>
    </w:p>
    <w:p w:rsidR="00B73289" w:rsidRPr="00AA38BB" w:rsidRDefault="00B73289" w:rsidP="00AA38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B73289" w:rsidRPr="00AA38B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38BB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2B04"/>
    <w:rsid w:val="00A12C49"/>
    <w:rsid w:val="00A130E0"/>
    <w:rsid w:val="00A1360F"/>
    <w:rsid w:val="00A145F2"/>
    <w:rsid w:val="00A149B5"/>
    <w:rsid w:val="00A1769C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38BB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3289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7ED4"/>
    <w:rsid w:val="00F913F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2014-12-23T17:25:00Z</dcterms:created>
  <dcterms:modified xsi:type="dcterms:W3CDTF">2014-12-23T17:25:00Z</dcterms:modified>
</cp:coreProperties>
</file>