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530" w:rsidRDefault="007B75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17:01 to 17:09</w:t>
      </w:r>
    </w:p>
    <w:p w:rsidR="007B7530" w:rsidRDefault="007B75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B7530" w:rsidRDefault="007B75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7B7530" w:rsidRDefault="007B75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B7530" w:rsidRDefault="007B75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B7530" w:rsidRDefault="007B75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7B7530" w:rsidSect="007B753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7530"/>
    <w:rsid w:val="007B75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753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17</dc:title>
  <dc:subject/>
  <dc:creator>Legislative Research Council</dc:creator>
  <cp:keywords/>
  <dc:description/>
  <cp:lastModifiedBy>Legislative Research Council</cp:lastModifiedBy>
  <cp:revision>3</cp:revision>
  <cp:lastPrinted>1997-11-20T14:57:00Z</cp:lastPrinted>
  <dcterms:created xsi:type="dcterms:W3CDTF">1997-09-25T15:56:00Z</dcterms:created>
  <dcterms:modified xsi:type="dcterms:W3CDTF">1997-11-20T14:57:00Z</dcterms:modified>
</cp:coreProperties>
</file>