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4E7870"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5:02:04:05.  Notice of general election.</w:t>
      </w:r>
      <w:r>
        <w:t xml:space="preserve"> The notice of general election must be in the following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jc w:val="center"/>
        <w:rPr>
          <w:b w:val="1"/>
        </w:rPr>
      </w:pPr>
      <w:r>
        <w:rPr>
          <w:b w:val="1"/>
        </w:rPr>
        <w:t>NOTICE OF GENERAL 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 General Election will be held on Tuesday, November _______, ______, in all the voting precincts in _________________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The election polls will be open from seven a.m. to seven p.m. (mountain or central) </w:t>
      </w:r>
      <w:r>
        <w:t>time on the day of the 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The polling place in each precinct of the county is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pStyle w:val="P1"/>
        <w:tabs>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firstLine="0" w:left="0"/>
      </w:pPr>
      <w:r>
        <w:tab/>
        <w:t xml:space="preserve">(Here list precincts and polling places. A map showing the precincts and location of the polling places within the county may be inserted. A map showing the voting precincts and polling places of a </w:t>
      </w:r>
      <w:r>
        <w:rPr>
          <w:lang w:val="en-US" w:bidi="en-US" w:eastAsia="en-US"/>
        </w:rPr>
        <w:t>municipality</w:t>
      </w:r>
      <w:r>
        <w:t xml:space="preserve"> may also be inserted.)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lang w:val="en-US" w:bidi="en-US" w:eastAsia="en-US"/>
        </w:rPr>
        <w:t>Any voter who needs assistance, pursuant to the Americans with Disabilities Act, may contact the county auditor at (insert phone number) before the election for information on polling place accessibility for people with disabilities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pPr>
      <w:r>
        <w:t>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b/>
        <w:tab/>
        <w:tab/>
        <w:tab/>
        <w:tab/>
        <w:tab/>
        <w:tab/>
        <w:tab/>
        <w:tab/>
        <w:tab/>
        <w:tab/>
        <w:tab/>
        <w:t>County Auditor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right"/>
      </w:pPr>
      <w:r>
        <w:t>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ab/>
        <w:tab/>
        <w:tab/>
        <w:tab/>
        <w:tab/>
        <w:tab/>
        <w:tab/>
        <w:tab/>
        <w:tab/>
        <w:t>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4 SDR 26, effective October 27, 1977; 6 SDR 25, effective September 24, 1979; 8 SDR 24, effective September 16, 1981; 16 SDR 20, effective August 10, 1989; 25 SDR 8, effective August 3, 1998; 29 SDR 113, effective January 30, 2003</w:t>
      </w:r>
      <w:r>
        <w:rPr>
          <w:lang w:val="en-US" w:bidi="en-US" w:eastAsia="en-US"/>
        </w:rPr>
        <w:t>; 42 SDR 178, effective July 1,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12-1-9(3).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12-2-3, 12-12-1.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New Roman" w:hAnsi="Times New Roman"/>
      <w:sz w:val="24"/>
    </w:rPr>
  </w:style>
  <w:style w:type="paragraph" w:styleId="P1">
    <w:name w:val="Body Text Indent 2"/>
    <w:basedOn w:val="P0"/>
    <w:link w:val="C3"/>
    <w:pPr>
      <w:tabs>
        <w:tab w:val="left" w:pos="576" w:leader="none"/>
      </w:tabs>
      <w:ind w:hanging="576" w:left="576"/>
      <w:jc w:val="both"/>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ody Text Indent 2 Char"/>
    <w:basedOn w:val="C0"/>
    <w:link w:val="P1"/>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