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6:01:04:01.  Investment in mortgage-backed securities permitted.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9 SDR 53, effective November 3, 1982</w:t>
      </w:r>
      <w:r>
        <w:rPr>
          <w:rFonts w:ascii="Times New Roman" w:hAnsi="Times New Roman"/>
          <w:sz w:val="24"/>
          <w:lang w:val="en-US" w:bidi="en-US" w:eastAsia="en-US"/>
        </w:rPr>
        <w:t>; 50 SDR 12, effective August 8,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2004-06-01T20:13:00Z</dcterms:created>
  <cp:lastModifiedBy>Kelly Thompson</cp:lastModifiedBy>
  <dcterms:modified xsi:type="dcterms:W3CDTF">2023-08-02T14:12:54Z</dcterms:modified>
  <cp:revision>3</cp:revision>
</cp:coreProperties>
</file>