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pStyle w:val="P1"/>
      </w:pPr>
      <w:r>
        <w:tab/>
      </w:r>
      <w:r>
        <w:rPr>
          <w:b w:val="1"/>
        </w:rPr>
        <w:t>6:01:06:02.  Changing designated beneficiary.</w:t>
      </w:r>
      <w:r>
        <w:t xml:space="preserve"> </w:t>
      </w:r>
      <w:r>
        <w:rPr>
          <w:lang w:val="en-US" w:bidi="en-US" w:eastAsia="en-US"/>
        </w:rPr>
        <w:t>Repealed</w:t>
      </w:r>
      <w:r>
        <w:t>.</w:t>
      </w:r>
    </w:p>
    <w:p>
      <w:pPr>
        <w:pStyle w:val="P1"/>
      </w:pPr>
    </w:p>
    <w:p>
      <w:pPr>
        <w:pStyle w:val="P1"/>
      </w:pPr>
      <w:r>
        <w:tab/>
      </w:r>
      <w:r>
        <w:rPr>
          <w:b w:val="1"/>
        </w:rPr>
        <w:t>Source:</w:t>
      </w:r>
      <w:r>
        <w:t xml:space="preserve"> 28 SDR 47, effective October 7, 2001</w:t>
      </w:r>
      <w:r>
        <w:rPr>
          <w:lang w:val="en-US" w:bidi="en-US" w:eastAsia="en-US"/>
        </w:rPr>
        <w:t>; 50 SDR 12, effective August 8, 2023</w:t>
      </w:r>
      <w:r>
        <w:t>.</w:t>
      </w:r>
    </w:p>
    <w:p>
      <w:pPr>
        <w:pStyle w:val="P1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sz w:val="24"/>
    </w:rPr>
  </w:style>
  <w:style w:type="paragraph" w:styleId="P1">
    <w:name w:val="Body Text"/>
    <w:basedOn w:val="P0"/>
    <w:link w:val="C3"/>
    <w:pPr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Body Text Char"/>
    <w:basedOn w:val="C0"/>
    <w:link w:val="P1"/>
    <w:semiHidden/>
    <w:rPr/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2004-06-01T20:21:00Z</dcterms:created>
  <cp:lastModifiedBy>Kelly Thompson</cp:lastModifiedBy>
  <dcterms:modified xsi:type="dcterms:W3CDTF">2023-08-02T14:31:53Z</dcterms:modified>
  <cp:revision>3</cp:revision>
</cp:coreProperties>
</file>