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78C2" w:rsidRDefault="00C478C2">
      <w:pPr>
        <w:pStyle w:val="Title"/>
      </w:pPr>
      <w:r>
        <w:t>ARTICLE 6:02</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PUBLIC DEPOSIT PROTECTION COMMISSION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6:02:01</w:t>
      </w:r>
      <w:r>
        <w:rPr>
          <w:rFonts w:ascii="Times New Roman" w:hAnsi="Times New Roman"/>
          <w:sz w:val="24"/>
        </w:rPr>
        <w:tab/>
      </w:r>
      <w:r>
        <w:rPr>
          <w:rFonts w:ascii="Times New Roman" w:hAnsi="Times New Roman"/>
          <w:sz w:val="24"/>
        </w:rPr>
        <w:tab/>
      </w:r>
      <w:r>
        <w:rPr>
          <w:rFonts w:ascii="Times New Roman" w:hAnsi="Times New Roman"/>
          <w:sz w:val="24"/>
        </w:rPr>
        <w:tab/>
        <w:t>General provisions.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6:02:02</w:t>
      </w:r>
      <w:r>
        <w:rPr>
          <w:rFonts w:ascii="Times New Roman" w:hAnsi="Times New Roman"/>
          <w:sz w:val="24"/>
        </w:rPr>
        <w:tab/>
      </w:r>
      <w:r>
        <w:rPr>
          <w:rFonts w:ascii="Times New Roman" w:hAnsi="Times New Roman"/>
          <w:sz w:val="24"/>
        </w:rPr>
        <w:tab/>
      </w:r>
      <w:r>
        <w:rPr>
          <w:rFonts w:ascii="Times New Roman" w:hAnsi="Times New Roman"/>
          <w:sz w:val="24"/>
        </w:rPr>
        <w:tab/>
        <w:t>Collateral segregation.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6:02:03</w:t>
      </w:r>
      <w:r>
        <w:rPr>
          <w:rFonts w:ascii="Times New Roman" w:hAnsi="Times New Roman"/>
          <w:sz w:val="24"/>
        </w:rPr>
        <w:tab/>
      </w:r>
      <w:r>
        <w:rPr>
          <w:rFonts w:ascii="Times New Roman" w:hAnsi="Times New Roman"/>
          <w:sz w:val="24"/>
        </w:rPr>
        <w:tab/>
      </w:r>
      <w:r>
        <w:rPr>
          <w:rFonts w:ascii="Times New Roman" w:hAnsi="Times New Roman"/>
          <w:sz w:val="24"/>
        </w:rPr>
        <w:tab/>
        <w:t>Loss procedure.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6:02:01</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GENERAL PROVISIONS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6:02:01:01</w:t>
      </w:r>
      <w:r>
        <w:rPr>
          <w:rFonts w:ascii="Times New Roman" w:hAnsi="Times New Roman"/>
          <w:sz w:val="24"/>
        </w:rPr>
        <w:tab/>
      </w:r>
      <w:r>
        <w:rPr>
          <w:rFonts w:ascii="Times New Roman" w:hAnsi="Times New Roman"/>
          <w:sz w:val="24"/>
        </w:rPr>
        <w:tab/>
        <w:t>Definition.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6:02:01:02</w:t>
      </w:r>
      <w:r>
        <w:rPr>
          <w:rFonts w:ascii="Times New Roman" w:hAnsi="Times New Roman"/>
          <w:sz w:val="24"/>
        </w:rPr>
        <w:tab/>
      </w:r>
      <w:r>
        <w:rPr>
          <w:rFonts w:ascii="Times New Roman" w:hAnsi="Times New Roman"/>
          <w:sz w:val="24"/>
        </w:rPr>
        <w:tab/>
        <w:t>Copies of petitions.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6:02:01:03</w:t>
      </w:r>
      <w:r>
        <w:rPr>
          <w:rFonts w:ascii="Times New Roman" w:hAnsi="Times New Roman"/>
          <w:sz w:val="24"/>
        </w:rPr>
        <w:tab/>
      </w:r>
      <w:r>
        <w:rPr>
          <w:rFonts w:ascii="Times New Roman" w:hAnsi="Times New Roman"/>
          <w:sz w:val="24"/>
        </w:rPr>
        <w:tab/>
        <w:t>Commission action on request.</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6:02:01:04</w:t>
      </w:r>
      <w:r>
        <w:rPr>
          <w:rFonts w:ascii="Times New Roman" w:hAnsi="Times New Roman"/>
          <w:sz w:val="24"/>
        </w:rPr>
        <w:tab/>
      </w:r>
      <w:r>
        <w:rPr>
          <w:rFonts w:ascii="Times New Roman" w:hAnsi="Times New Roman"/>
          <w:sz w:val="24"/>
        </w:rPr>
        <w:tab/>
        <w:t>Request for decision from commission.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6:02:01:01.  Definitions.</w:t>
      </w:r>
      <w:r>
        <w:rPr>
          <w:rFonts w:ascii="Times New Roman" w:hAnsi="Times New Roman"/>
          <w:sz w:val="24"/>
        </w:rPr>
        <w:t xml:space="preserve"> Terms defined in SDCL 4-6A-1 have the same meaning when used in this article. In addition, terms used in this article mean: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"FDIC," the Federal Deposit Insurance Corporation as described in 12 U.S.C.A. § 1811 et seq.;</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"Report of condition," the report filed with the FDIC listing total assets and liabilities of banks within this state;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"Custodian," any financial institution that has facilities for the safekeeping of securities which have been accepted by the commission under SDCL chapter 4-6A to secure uninsured public deposits, a federal home loan bank that advances credit to collateralize public deposits, or an insurance company or surety company authorized to transact the business of a surety in this state and guarantee public deposits by the issuance of a bond.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 4-6A-3.</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6:02:01:02.  </w:t>
      </w:r>
      <w:r>
        <w:rPr>
          <w:b/>
          <w:sz w:val="24"/>
        </w:rPr>
        <w:t>Copies of p</w:t>
      </w:r>
      <w:r>
        <w:rPr>
          <w:rFonts w:ascii="Times New Roman" w:hAnsi="Times New Roman"/>
          <w:b/>
          <w:sz w:val="24"/>
        </w:rPr>
        <w:t>etitions.</w:t>
      </w:r>
      <w:r>
        <w:rPr>
          <w:rFonts w:ascii="Times New Roman" w:hAnsi="Times New Roman"/>
          <w:sz w:val="24"/>
        </w:rPr>
        <w:t xml:space="preserve"> A petition for a change in rule pursuant to SDCL 1-26-13 or for a declaratory ruling pursuant to SDCL 1-26-15 must be filed with the commission in duplicate.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1-26-13, 1-26-15.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6:02:01:03.  Commission action on request.</w:t>
      </w:r>
      <w:r>
        <w:rPr>
          <w:rFonts w:ascii="Times New Roman" w:hAnsi="Times New Roman"/>
          <w:sz w:val="24"/>
        </w:rPr>
        <w:t xml:space="preserve"> If rule-making proceedings are initiated, a hearing pursuant to SDCL 1-26-4 must be held no later than 60 days after the initial receipt of the petition by the commission.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1-26-13.</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6:02:01:04.  Request for decision from commission.</w:t>
      </w:r>
      <w:r>
        <w:rPr>
          <w:rFonts w:ascii="Times New Roman" w:hAnsi="Times New Roman"/>
          <w:sz w:val="24"/>
        </w:rPr>
        <w:t xml:space="preserve"> A party with a contested case before the commission may request a final order terminating administrative action and declaring the rights and liabilities of the party with the contested case by delivering the request in duplicate to the commission in person as the party with the contested case or the counsel to the party with the contested case or by certified mail.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1-26-13, 1-26-14, 1-26-15.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6:02:02</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COLLATERAL SEGREGATION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Section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6:02:02:01</w:t>
      </w:r>
      <w:r>
        <w:rPr>
          <w:rFonts w:ascii="Times New Roman" w:hAnsi="Times New Roman"/>
          <w:sz w:val="24"/>
        </w:rPr>
        <w:tab/>
      </w:r>
      <w:r>
        <w:rPr>
          <w:rFonts w:ascii="Times New Roman" w:hAnsi="Times New Roman"/>
          <w:sz w:val="24"/>
        </w:rPr>
        <w:tab/>
        <w:t>Reporting dates.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6:02:02:02</w:t>
      </w:r>
      <w:r>
        <w:rPr>
          <w:rFonts w:ascii="Times New Roman" w:hAnsi="Times New Roman"/>
          <w:sz w:val="24"/>
        </w:rPr>
        <w:tab/>
      </w:r>
      <w:r>
        <w:rPr>
          <w:rFonts w:ascii="Times New Roman" w:hAnsi="Times New Roman"/>
          <w:sz w:val="24"/>
        </w:rPr>
        <w:tab/>
        <w:t>Contents of liability report.</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6:02:02:03</w:t>
      </w:r>
      <w:r>
        <w:rPr>
          <w:rFonts w:ascii="Times New Roman" w:hAnsi="Times New Roman"/>
          <w:sz w:val="24"/>
        </w:rPr>
        <w:tab/>
      </w:r>
      <w:r>
        <w:rPr>
          <w:rFonts w:ascii="Times New Roman" w:hAnsi="Times New Roman"/>
          <w:sz w:val="24"/>
        </w:rPr>
        <w:tab/>
        <w:t>Adequacy of eligible collateral for securing public deposits.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6:02:02:04</w:t>
      </w:r>
      <w:r>
        <w:rPr>
          <w:rFonts w:ascii="Times New Roman" w:hAnsi="Times New Roman"/>
          <w:sz w:val="24"/>
        </w:rPr>
        <w:tab/>
      </w:r>
      <w:r>
        <w:rPr>
          <w:rFonts w:ascii="Times New Roman" w:hAnsi="Times New Roman"/>
          <w:sz w:val="24"/>
        </w:rPr>
        <w:tab/>
        <w:t>Signature of report.</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6:02:02:05</w:t>
      </w:r>
      <w:r>
        <w:rPr>
          <w:rFonts w:ascii="Times New Roman" w:hAnsi="Times New Roman"/>
          <w:sz w:val="24"/>
        </w:rPr>
        <w:tab/>
      </w:r>
      <w:r>
        <w:rPr>
          <w:rFonts w:ascii="Times New Roman" w:hAnsi="Times New Roman"/>
          <w:sz w:val="24"/>
        </w:rPr>
        <w:tab/>
        <w:t>Withdrawal of public funds in case of insufficient collateral.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6:02:02:06</w:t>
      </w:r>
      <w:r>
        <w:rPr>
          <w:rFonts w:ascii="Times New Roman" w:hAnsi="Times New Roman"/>
          <w:sz w:val="24"/>
        </w:rPr>
        <w:tab/>
      </w:r>
      <w:r>
        <w:rPr>
          <w:rFonts w:ascii="Times New Roman" w:hAnsi="Times New Roman"/>
          <w:sz w:val="24"/>
        </w:rPr>
        <w:tab/>
        <w:t>Method of pledging eligible securities, certificates of deposit, or issuing letters of credit.</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6:02:02:06.01</w:t>
      </w:r>
      <w:r>
        <w:rPr>
          <w:rFonts w:ascii="Times New Roman" w:hAnsi="Times New Roman"/>
          <w:sz w:val="24"/>
        </w:rPr>
        <w:tab/>
        <w:t>Surety bonds as security for public deposits in lieu of pledging eligible securities or furnishing letters of credit.</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6:02:02:06.02</w:t>
      </w:r>
      <w:r>
        <w:rPr>
          <w:rFonts w:ascii="Times New Roman" w:hAnsi="Times New Roman"/>
          <w:sz w:val="24"/>
        </w:rPr>
        <w:tab/>
        <w:t>Requirements on public depository furnishing collateral.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6:02:02:06.03</w:t>
      </w:r>
      <w:r>
        <w:rPr>
          <w:rFonts w:ascii="Times New Roman" w:hAnsi="Times New Roman"/>
          <w:sz w:val="24"/>
        </w:rPr>
        <w:tab/>
        <w:t>Pledging certificates of deposit as eligible collateral.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6:02:02:07</w:t>
      </w:r>
      <w:r>
        <w:rPr>
          <w:rFonts w:ascii="Times New Roman" w:hAnsi="Times New Roman"/>
          <w:sz w:val="24"/>
        </w:rPr>
        <w:tab/>
      </w:r>
      <w:r>
        <w:rPr>
          <w:rFonts w:ascii="Times New Roman" w:hAnsi="Times New Roman"/>
          <w:sz w:val="24"/>
        </w:rPr>
        <w:tab/>
        <w:t>Safekeeping and release of collateral.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6:02:02:01.  Reporting dates.</w:t>
      </w:r>
      <w:r>
        <w:rPr>
          <w:rFonts w:ascii="Times New Roman" w:hAnsi="Times New Roman"/>
          <w:sz w:val="24"/>
        </w:rPr>
        <w:t xml:space="preserve"> Within 10 days after the due date for filing of quarterly reports of condition with the comptroller of the currency of the United States and with the state director of banking, all public depositories must file with the commission a copy of that portion of their report of condition which includes the balance sheets of assets and liabilities along with the public depository liability report described in § 6:02:02:02.</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4-6A-6, 4-6A-7.</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6:02:02:02.  Contents of liability report.</w:t>
      </w:r>
      <w:r>
        <w:rPr>
          <w:rFonts w:ascii="Times New Roman" w:hAnsi="Times New Roman"/>
          <w:sz w:val="24"/>
        </w:rPr>
        <w:t xml:space="preserve"> All qualified public depositories in the state must return to the commission a standard public depository liability report which includes the following information: name of depository; call date; date submitted; amount and number of public demand and time deposits over the amount of deposit insurance as of the current reporting date; the total amount of public funds deposited by the state, a political subdivision, or any tribal government defined in SDCL 4-6A-1(6) which are currently federally insured; and the maximum liability of the depository. Public depositories in which public funds are deposited under SDCL chapter 4-6A include any state bank, national bank, savings and loan association, or credit union located within this state.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13 SDR 37, effective October 9, 1986; 24 SDR 93, effective January 12, 1998;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4-6A-6, 4-6A-7.</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 Reference:</w:t>
      </w:r>
      <w:r>
        <w:rPr>
          <w:rFonts w:ascii="Times New Roman" w:hAnsi="Times New Roman"/>
          <w:sz w:val="24"/>
        </w:rPr>
        <w:t xml:space="preserve"> Definition of maximum liability, SDCL 4-6A-1(5).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6:02:02:03.  Adequacy of eligible collateral for securing public deposits.</w:t>
      </w:r>
      <w:r>
        <w:rPr>
          <w:rFonts w:ascii="Times New Roman" w:hAnsi="Times New Roman"/>
          <w:sz w:val="24"/>
        </w:rPr>
        <w:t xml:space="preserve"> The adequacy of present collateral being used to secure uninsured public deposits must be computed and shown by the public depository, with any deficiency being made up by an immediate pledge of additional eligible collateral to the commission, the immediate issuance of an irrevocable standby letter of credit, or the immediate guarantee of a corporate surety bond.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securities pledged to secure uninsured public deposits are to be listed and described by name, number, rate, maturity or due date, par or original face value, current market value not including accrued interest, and custodian name and location.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certificates of deposit pledged to secure uninsured public deposits are to be listed and described by the name of the issuing institution, certificate number, dollar value, rate of interest to be paid, maturity date, and name and location of custodian.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satisfactory irrevocable standby letter of credit issued to secure uninsured public deposits which is accepted by the state treasurer on behalf of the commission must be listed and described by name, number, aggregate amount, status of either "new" or "renewal," and an acceptable expiration date. An irrevocable standby letter of credit is satisfactory to the commission if it is issued by a federal home loan bank whose credit rating is at least "AA," and if it meets the requirements of § 6:02:02:06. An expiration date is acceptable to the commission if it is a specific date or it is a definite term which is not more than 10 years in the future.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satisfactory surety bond provided as a guarantee to secure uninsured public deposits which is accepted by the state treasurer on behalf of the commission must be listed and described by name, number, total amount, and date of termination. A surety bond is satisfactory to the commission if it is issued in a maximum guaranteed amount equal to the total limit of liability of the corporation under the bond and if it meets the requirements of § 6:02:02:06.01.</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4-6A-3, 4-6A-6, 4-6A-7.</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6:02:02:04.  Signature of report.</w:t>
      </w:r>
      <w:r>
        <w:rPr>
          <w:rFonts w:ascii="Times New Roman" w:hAnsi="Times New Roman"/>
          <w:sz w:val="24"/>
        </w:rPr>
        <w:t xml:space="preserve"> All liability reports as described in § 6:02:02:02 must be signed by an authorized officer or employee of the public depository.</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4-6A-6, 4-6A-7.</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6:02:02:05.  Withdrawal of public funds in case of insufficient collateral.</w:t>
      </w:r>
      <w:r>
        <w:rPr>
          <w:rFonts w:ascii="Times New Roman" w:hAnsi="Times New Roman"/>
          <w:sz w:val="24"/>
        </w:rPr>
        <w:t xml:space="preserve"> If the commission determines that a public depository has insufficient collateral pledged, issued, or guaranteed in support of its public deposits, the commission must notify the public depository of the insufficiency. The public depository has 10 days to pledge additional eligible collateral to meet the requirement. If after this time the public depository has not complied with its pledging requirements, the commission shall withdraw sufficient public funds from the public depository to assure compliance with the public depository's pledging requirements in the segregation and issuance of collateral for those public deposits which exceed deposit insurance.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4-6A-3, 4-6A-4,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Bank investments -- Restrictions set by rule -- Limitations, SDCL 51A-4-25.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Exceptions to investment limitation, SDCL 51A-4-26.</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Preferential deposits, SDCL 51A-10-9.</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6:02:02:06.  Method of pledging eligible securities, certificates of deposit, or issuing letters of credit.</w:t>
      </w:r>
      <w:r>
        <w:rPr>
          <w:rFonts w:ascii="Times New Roman" w:hAnsi="Times New Roman"/>
          <w:sz w:val="24"/>
        </w:rPr>
        <w:t xml:space="preserve"> Every security or certificate of deposit pledged to the commission must be deposited with a custodian that is a member of the federal reserve system, and evidenced with joint receipts of custody from the custodian. One copy must be sent to the state treasurer and one copy must be sent to the qualified public depository which has secured the public deposits. In lieu of securities, certificates of deposit, book entry receipts, or investment securities which include portions of loans which are unconditionally guaranteed by a United State's government agency, irrevocable standby letters of credit may be furnished on behalf of the public depository if they are provided according to the requirements of § 6:02:02:03 and if the letter of credit is issued by a federal home loan bank. Each letter of credit must be assigned to the commission as the beneficiary and must be accompanied by a credit rating report.</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37, effective October 9, 1986; 24 SDR 93, effective January 12, 1998;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 4-6A-3, 4-6A-5.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6:02:02:06.01.  Surety bonds as security for public deposits in lieu of pledging eligible securities or furnishing letters of credit.</w:t>
      </w:r>
      <w:r>
        <w:rPr>
          <w:rFonts w:ascii="Times New Roman" w:hAnsi="Times New Roman"/>
          <w:sz w:val="24"/>
        </w:rPr>
        <w:t xml:space="preserve"> Corporate surety bonds, when given, must be designated to the commission and together with the value of security offered must be acceptable to the commission according to the requirements in § 6:02:02:03. Each surety bond must be issued by an insurance company licensed under SDCL title 58 or by a surety company which is authorized to transact the business of a surety in this state and each surety bond must have a face value of at least 100 percent of the amount of that portion of the public deposits to be secured by the eligible collateral.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93, effective January 12, 1998;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4-6A-3, 4-6A-4, 4-6A-5.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6:02:02:06.02.  Requirements on public depository furnishing collateral.</w:t>
      </w:r>
      <w:r>
        <w:rPr>
          <w:rFonts w:ascii="Times New Roman" w:hAnsi="Times New Roman"/>
          <w:sz w:val="24"/>
        </w:rPr>
        <w:t xml:space="preserve"> The commission may request information from any qualified public depository pledging eligible collateral, which enables the commission to determine that the state's security interests in the eligible collateral may be perfected. If the commission determines that a qualified public depository does not have, in accordance with SDCL 4-6A-3, segregated eligible collateral as security for uninsured public deposits in the amount of at least 100 percent of the uninsured deposits, the public depository must use eligible collateral that adequately secures the public deposits so that public deposits are granted a paramount, preferred, and perfected first lien on the public depository's assets segregated.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b/>
          <w:sz w:val="24"/>
        </w:rPr>
        <w:t>Source</w:t>
      </w:r>
      <w:r>
        <w:rPr>
          <w:sz w:val="24"/>
        </w:rPr>
        <w:t>:</w:t>
      </w:r>
      <w:r>
        <w:rPr>
          <w:rFonts w:ascii="Times New Roman" w:hAnsi="Times New Roman"/>
          <w:sz w:val="24"/>
        </w:rPr>
        <w:t xml:space="preserve"> 24 SDR 93, effective January 12, 1998;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4-6A-3, 4-6A-6, 51A-10-9.</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6:02:02:06.03.  Pledging certificates of deposit as eligible collateral.</w:t>
      </w:r>
      <w:r>
        <w:rPr>
          <w:rFonts w:ascii="Times New Roman" w:hAnsi="Times New Roman"/>
          <w:sz w:val="24"/>
        </w:rPr>
        <w:t xml:space="preserve"> A certificate of deposit purchased from another institution and held as an asset of the qualified public depository may be pledged to the commission up to the amount of deposit insurance if the certificate of deposit is deposited with a custodian according to the requirements in § 6:02:02:06.</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Source:</w:t>
      </w:r>
      <w:r>
        <w:rPr>
          <w:rFonts w:ascii="Times New Roman" w:hAnsi="Times New Roman"/>
          <w:sz w:val="24"/>
        </w:rPr>
        <w:t xml:space="preserve"> 42 SDR 51, effective October 13, 2015.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Law Implemented:</w:t>
      </w:r>
      <w:r>
        <w:rPr>
          <w:rFonts w:ascii="Times New Roman" w:hAnsi="Times New Roman"/>
          <w:sz w:val="24"/>
        </w:rPr>
        <w:t xml:space="preserve"> SDCL 4-6A-3.</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6:02:02:07.  Safekeeping and release of collateral.</w:t>
      </w:r>
      <w:r>
        <w:rPr>
          <w:rFonts w:ascii="Times New Roman" w:hAnsi="Times New Roman"/>
          <w:sz w:val="24"/>
        </w:rPr>
        <w:t xml:space="preserve"> No collateral pledged to secure public deposits may be left for safekeeping in a safe deposit vault owned or controlled directly or indirectly by the qualified public depository securing the public deposits. No security in safekeeping or any portion of a security in safekeeping and being called may be released; no surety bond in writing may be canceled, terminated, or surrendered for reissuance; and no letter of credit may be released or transferred without the written consent of the state treasurer and the authorized officer or employee of the qualified public depository.</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37, effective October 9, 1986;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4-6A-3 to 4-6A-5.</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6:02:03</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LOSS PROCEDURE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6:02:03:01</w:t>
      </w:r>
      <w:r>
        <w:rPr>
          <w:rFonts w:ascii="Times New Roman" w:hAnsi="Times New Roman"/>
          <w:sz w:val="24"/>
        </w:rPr>
        <w:tab/>
      </w:r>
      <w:r>
        <w:rPr>
          <w:rFonts w:ascii="Times New Roman" w:hAnsi="Times New Roman"/>
          <w:sz w:val="24"/>
        </w:rPr>
        <w:tab/>
        <w:t>Determination of loss.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6:02:03:02</w:t>
      </w:r>
      <w:r>
        <w:rPr>
          <w:rFonts w:ascii="Times New Roman" w:hAnsi="Times New Roman"/>
          <w:sz w:val="24"/>
        </w:rPr>
        <w:tab/>
      </w:r>
      <w:r>
        <w:rPr>
          <w:rFonts w:ascii="Times New Roman" w:hAnsi="Times New Roman"/>
          <w:sz w:val="24"/>
        </w:rPr>
        <w:tab/>
        <w:t>Certification and notification.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6:02:03:03</w:t>
      </w:r>
      <w:r>
        <w:rPr>
          <w:rFonts w:ascii="Times New Roman" w:hAnsi="Times New Roman"/>
          <w:sz w:val="24"/>
        </w:rPr>
        <w:tab/>
      </w:r>
      <w:r>
        <w:rPr>
          <w:rFonts w:ascii="Times New Roman" w:hAnsi="Times New Roman"/>
          <w:sz w:val="24"/>
        </w:rPr>
        <w:tab/>
        <w:t>Confirmation of deposits by public depositors.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6:02:03:04</w:t>
      </w:r>
      <w:r>
        <w:rPr>
          <w:rFonts w:ascii="Times New Roman" w:hAnsi="Times New Roman"/>
          <w:sz w:val="24"/>
        </w:rPr>
        <w:tab/>
      </w:r>
      <w:r>
        <w:rPr>
          <w:rFonts w:ascii="Times New Roman" w:hAnsi="Times New Roman"/>
          <w:sz w:val="24"/>
        </w:rPr>
        <w:tab/>
        <w:t>Sale of collateral.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6:02:03:05</w:t>
      </w:r>
      <w:r>
        <w:rPr>
          <w:rFonts w:ascii="Times New Roman" w:hAnsi="Times New Roman"/>
          <w:sz w:val="24"/>
        </w:rPr>
        <w:tab/>
      </w:r>
      <w:r>
        <w:rPr>
          <w:rFonts w:ascii="Times New Roman" w:hAnsi="Times New Roman"/>
          <w:sz w:val="24"/>
        </w:rPr>
        <w:tab/>
        <w:t>Repealed.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6:02:03:06</w:t>
      </w:r>
      <w:r>
        <w:rPr>
          <w:rFonts w:ascii="Times New Roman" w:hAnsi="Times New Roman"/>
          <w:sz w:val="24"/>
        </w:rPr>
        <w:tab/>
      </w:r>
      <w:r>
        <w:rPr>
          <w:rFonts w:ascii="Times New Roman" w:hAnsi="Times New Roman"/>
          <w:sz w:val="24"/>
        </w:rPr>
        <w:tab/>
        <w:t>Repealed.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6:02:03:01.  Determination of loss.</w:t>
      </w:r>
      <w:r>
        <w:rPr>
          <w:rFonts w:ascii="Times New Roman" w:hAnsi="Times New Roman"/>
          <w:sz w:val="24"/>
        </w:rPr>
        <w:t xml:space="preserve"> For the purpose of carrying out SDCL 4-6A-11, the commission may use information obtained by the federal deposit insurers in ascertaining the amount of public funds on deposit in a public depository subject to a loss, and the amount of such funds covered by deposit insurance.</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13 SDR 37, effective October 9, 1986;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4-6A-11.</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6:02:03:02.  Certification and notification.</w:t>
      </w:r>
      <w:r>
        <w:rPr>
          <w:rFonts w:ascii="Times New Roman" w:hAnsi="Times New Roman"/>
          <w:sz w:val="24"/>
        </w:rPr>
        <w:t xml:space="preserve"> Pursuant to SDCL 4-6A-11, the commission shall certify the amounts determined pursuant to § 6:02:03:01 to each public depositor and send written notice of the loss to each depository by certified mail.</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4-6A-11.</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6:02:03:03.  Confirmation of deposits by public depositors.</w:t>
      </w:r>
      <w:r>
        <w:rPr>
          <w:rFonts w:ascii="Times New Roman" w:hAnsi="Times New Roman"/>
          <w:sz w:val="24"/>
        </w:rPr>
        <w:t xml:space="preserve"> Pursuant to SDCL 4-6A-12, each public depositor shall furnish the following information within 10 days after receipt of certification of a loss: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r>
        <w:rPr>
          <w:sz w:val="24"/>
        </w:rPr>
        <w:t>The a</w:t>
      </w:r>
      <w:r>
        <w:rPr>
          <w:rFonts w:ascii="Times New Roman" w:hAnsi="Times New Roman"/>
          <w:sz w:val="24"/>
        </w:rPr>
        <w:t>mount of its demand deposits;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t>
      </w:r>
      <w:r>
        <w:rPr>
          <w:sz w:val="24"/>
        </w:rPr>
        <w:t>The a</w:t>
      </w:r>
      <w:r>
        <w:rPr>
          <w:rFonts w:ascii="Times New Roman" w:hAnsi="Times New Roman"/>
          <w:sz w:val="24"/>
        </w:rPr>
        <w:t>mount of its time deposits at the public depository subject to a loss, according to its records;</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Any other transactions with the public depository which might affect the amount due the public depositor from the public depository; and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 explanation of any difference between its deposit records and the amounts certified to it by the commission.</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4-6A-12.</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6:02:03:04.  Sale of collateral.</w:t>
      </w:r>
      <w:r>
        <w:rPr>
          <w:rFonts w:ascii="Times New Roman" w:hAnsi="Times New Roman"/>
          <w:sz w:val="24"/>
        </w:rPr>
        <w:t xml:space="preserve"> If a loss occurs the commission may use the services of the South Dakota state investment office in the sale of collateral held by a public depository.</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13 SDR 37, effective October 9, 1986; 24 SDR 93, effective January 12, 1998.</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4-6A-13.</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6:02:03:05.  Payment of assessments by depositories.</w:t>
      </w:r>
      <w:r>
        <w:rPr>
          <w:rFonts w:ascii="Times New Roman" w:hAnsi="Times New Roman"/>
          <w:sz w:val="24"/>
        </w:rPr>
        <w:t xml:space="preserve"> Repealed.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repealed, 13 SDR 37, effective October 9, 1986.</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6:02:03:06.  Reimbursement of public depositors from proceeds of assessments.</w:t>
      </w:r>
      <w:r>
        <w:rPr>
          <w:rFonts w:ascii="Times New Roman" w:hAnsi="Times New Roman"/>
          <w:sz w:val="24"/>
        </w:rPr>
        <w:t xml:space="preserve"> Repealed.</w:t>
      </w: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78C2" w:rsidRDefault="00C478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January 13, 1976; repealed, 13 SDR 37, effective October 9, 1986.</w:t>
      </w:r>
    </w:p>
    <w:sectPr w:rsidR="00C478C2" w:rsidSect="00C478C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509F9"/>
    <w:rsid w:val="004D6F9A"/>
    <w:rsid w:val="005B2F73"/>
    <w:rsid w:val="008543AF"/>
    <w:rsid w:val="008F11CE"/>
    <w:rsid w:val="009509F9"/>
    <w:rsid w:val="00C478C2"/>
    <w:rsid w:val="00C51D0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231822"/>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231822"/>
    <w:rPr>
      <w:rFonts w:asciiTheme="majorHAnsi" w:eastAsiaTheme="majorEastAsia" w:hAnsiTheme="majorHAnsi" w:cstheme="majorBidi"/>
      <w:b/>
      <w:bCs/>
      <w:kern w:val="28"/>
      <w:sz w:val="32"/>
      <w:szCs w:val="32"/>
    </w:rPr>
  </w:style>
  <w:style w:type="paragraph" w:styleId="BalloonText">
    <w:name w:val="Balloon Text"/>
    <w:basedOn w:val="Normal"/>
    <w:link w:val="BalloonTextChar"/>
    <w:uiPriority w:val="99"/>
    <w:semiHidden/>
    <w:unhideWhenUsed/>
    <w:rsid w:val="005B2F73"/>
    <w:rPr>
      <w:rFonts w:ascii="Tahoma" w:hAnsi="Tahoma"/>
      <w:sz w:val="16"/>
      <w:szCs w:val="16"/>
    </w:rPr>
  </w:style>
  <w:style w:type="character" w:customStyle="1" w:styleId="BalloonTextChar">
    <w:name w:val="Balloon Text Char"/>
    <w:basedOn w:val="DefaultParagraphFont"/>
    <w:link w:val="BalloonText"/>
    <w:uiPriority w:val="99"/>
    <w:semiHidden/>
    <w:locked/>
    <w:rsid w:val="005B2F73"/>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33</TotalTime>
  <Pages>7</Pages>
  <Words>2370</Words>
  <Characters>13509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6</dc:title>
  <dc:subject/>
  <dc:creator>Legislative Research Council</dc:creator>
  <cp:keywords/>
  <dc:description/>
  <cp:lastModifiedBy>Pirnat, Marge</cp:lastModifiedBy>
  <cp:revision>3</cp:revision>
  <cp:lastPrinted>2015-09-28T22:10:00Z</cp:lastPrinted>
  <dcterms:created xsi:type="dcterms:W3CDTF">1997-09-22T22:25:00Z</dcterms:created>
  <dcterms:modified xsi:type="dcterms:W3CDTF">2015-09-28T22:31:00Z</dcterms:modified>
</cp:coreProperties>
</file>