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TITLE 6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STATE TREASURER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Article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State investment council.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Public deposit protection commission.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Accountability for state funds.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Veterinary student grants.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6:03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ACCOUNTABILITY FOR STATE FUNDS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Cash receipts transmittals.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6:03:01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CASH RECEIPTS TRANSMITTALS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6:03:01:01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Remittance deadlines.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6:03:01:02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Local accounts.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6:03:01:01.  Remittance deadlines.</w:t>
      </w:r>
      <w:r>
        <w:rPr>
          <w:rFonts w:ascii="Times New Roman" w:hAnsi="Times New Roman"/>
          <w:sz w:val="24"/>
        </w:rPr>
        <w:t xml:space="preserve"> Funds destined for the state treasurer's office may be held for more than one working day if the amount to be remitted is under $500. However, all funds held by an agency shall be remitted every Thursday.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153, effective March 27, 1986.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4-3-4.2.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4-3-4.2.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6:03:01:02.  Local accounts.</w:t>
      </w:r>
      <w:r>
        <w:rPr>
          <w:rFonts w:ascii="Times New Roman" w:hAnsi="Times New Roman"/>
          <w:sz w:val="24"/>
        </w:rPr>
        <w:t xml:space="preserve"> State agencies which have local accounts are exempt from § 6:03:01:01 under the following circumstances: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If an agency makes refunds from a local account, the agency may retain in the account the funds necessary for that purpose; and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If an agency uses a local account only for remitting funds to the state treasurer, the agency may retain the funds until the balance reaches $500. Once that sum is reached, all funds must be remitted except those necessary for account maintenance or those funds authorized by the state auditor and treasurer under SDCL 4-4-3.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33, effective September 28, 1986.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4-3-4.2.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4-3-4.2.</w:t>
      </w: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C7653" w:rsidRDefault="00EC765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Funds maintained in treasury -- Local bank accounts, SDCL 4-4-3.</w:t>
      </w:r>
    </w:p>
    <w:sectPr w:rsidR="00EC7653" w:rsidSect="00E1316A">
      <w:pgSz w:w="12240" w:h="15840"/>
      <w:pgMar w:top="990" w:right="1440" w:bottom="990" w:left="1260" w:header="720" w:footer="720" w:gutter="0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7653" w:rsidRDefault="00EC7653" w:rsidP="00E1316A">
      <w:r>
        <w:separator/>
      </w:r>
    </w:p>
  </w:endnote>
  <w:endnote w:type="continuationSeparator" w:id="0">
    <w:p w:rsidR="00EC7653" w:rsidRDefault="00EC7653" w:rsidP="00E131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7653" w:rsidRDefault="00EC7653" w:rsidP="00E1316A">
      <w:r>
        <w:separator/>
      </w:r>
    </w:p>
  </w:footnote>
  <w:footnote w:type="continuationSeparator" w:id="0">
    <w:p w:rsidR="00EC7653" w:rsidRDefault="00EC7653" w:rsidP="00E1316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oNotHyphenateCaps/>
  <w:evenAndOddHeaders/>
  <w:drawingGridHorizontalSpacing w:val="100"/>
  <w:drawingGridVerticalSpacing w:val="120"/>
  <w:displayHorizontalDrawingGridEvery w:val="2"/>
  <w:displayVerticalDrawingGridEvery w:val="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316A"/>
    <w:rsid w:val="00010366"/>
    <w:rsid w:val="00263001"/>
    <w:rsid w:val="004D373A"/>
    <w:rsid w:val="00890356"/>
    <w:rsid w:val="009F28E7"/>
    <w:rsid w:val="00DD184E"/>
    <w:rsid w:val="00E1316A"/>
    <w:rsid w:val="00EC76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05A8"/>
    <w:rPr>
      <w:rFonts w:ascii="Times" w:hAnsi="Times"/>
    </w:rPr>
  </w:style>
  <w:style w:type="paragraph" w:styleId="Header">
    <w:name w:val="header"/>
    <w:basedOn w:val="Normal"/>
    <w:link w:val="HeaderChar"/>
    <w:uiPriority w:val="99"/>
    <w:semiHidden/>
    <w:unhideWhenUsed/>
    <w:rsid w:val="00E131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1316A"/>
    <w:rPr>
      <w:rFonts w:ascii="Times" w:hAnsi="Times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E1316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1316A"/>
    <w:rPr>
      <w:rFonts w:ascii="Times" w:hAnsi="Times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</TotalTime>
  <Pages>2</Pages>
  <Words>234</Words>
  <Characters>1338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6</dc:title>
  <dc:subject/>
  <dc:creator>Legislative Research Council</dc:creator>
  <cp:keywords/>
  <dc:description/>
  <cp:lastModifiedBy>lrpr14533</cp:lastModifiedBy>
  <cp:revision>5</cp:revision>
  <dcterms:created xsi:type="dcterms:W3CDTF">1997-09-23T14:54:00Z</dcterms:created>
  <dcterms:modified xsi:type="dcterms:W3CDTF">2011-08-19T21:53:00Z</dcterms:modified>
</cp:coreProperties>
</file>