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20:10:26:06.  Notice requirements if no hearing is requested.</w:t>
      </w:r>
      <w:r>
        <w:rPr>
          <w:rFonts w:ascii="Times New Roman" w:hAnsi="Times New Roman"/>
          <w:sz w:val="24"/>
        </w:rPr>
        <w:t xml:space="preserve"> If the applicant has not requested a hearing, the commission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serve notice on the affected utility company and all parties within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days after receipt in the commission's offices of a variance application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is in compliance with the provisions of § 20:10:26:05. The parties served notice of the variance request </w:t>
      </w:r>
      <w:r>
        <w:rPr>
          <w:rFonts w:ascii="Times New Roman" w:hAnsi="Times New Roman"/>
          <w:sz w:val="24"/>
        </w:rPr>
        <w:t xml:space="preserve">have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days to respond to the notice. Failure of the parties </w:t>
      </w:r>
      <w:r>
        <w:rPr>
          <w:rFonts w:ascii="Times New Roman" w:hAnsi="Times New Roman"/>
          <w:sz w:val="24"/>
        </w:rPr>
        <w:t xml:space="preserve">to request a hearing within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days after service of the notice is considered a waiver of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If the hearing is waived, the commission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consider the application without a hearing and enter its decision.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26, effective August 7, 1991</w:t>
      </w:r>
      <w:r>
        <w:rPr>
          <w:rFonts w:ascii="Times New Roman" w:hAnsi="Times New Roman"/>
          <w:sz w:val="24"/>
          <w:lang w:val="en-US" w:bidi="en-US" w:eastAsia="en-US"/>
        </w:rPr>
        <w:t>; 50 SDR 125, effective May 6,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49-34A-4, 49-34A-27.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49-34A-27.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Collateral References: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In the Matter of the Investigation of Master Metering</w:t>
      </w:r>
      <w:r>
        <w:rPr>
          <w:rFonts w:ascii="Times New Roman" w:hAnsi="Times New Roman"/>
          <w:sz w:val="24"/>
        </w:rPr>
        <w:t xml:space="preserve">, Docket F-3237, Decision and Order dated June 13, 1980 (Errata Notice dated December 22, 1980); </w:t>
      </w:r>
      <w:r>
        <w:rPr>
          <w:rFonts w:ascii="Times New Roman" w:hAnsi="Times New Roman"/>
          <w:b w:val="1"/>
          <w:sz w:val="24"/>
        </w:rPr>
        <w:t>In the Matter of the Investigation of Master Metering</w:t>
      </w:r>
      <w:r>
        <w:rPr>
          <w:rFonts w:ascii="Times New Roman" w:hAnsi="Times New Roman"/>
          <w:sz w:val="24"/>
        </w:rPr>
        <w:t xml:space="preserve"> , Docket F-3237, Decision and Order dated July 24, 1981; </w:t>
      </w:r>
      <w:r>
        <w:rPr>
          <w:rFonts w:ascii="Times New Roman" w:hAnsi="Times New Roman"/>
          <w:b w:val="1"/>
          <w:sz w:val="24"/>
        </w:rPr>
        <w:t>In the Matter of the Petition For Declaratory Ruling by S&amp;D Metering, Ltd.</w:t>
      </w:r>
      <w:r>
        <w:rPr>
          <w:rFonts w:ascii="Times New Roman" w:hAnsi="Times New Roman"/>
          <w:sz w:val="24"/>
        </w:rPr>
        <w:t>, F-3621, Declaratory Ruling and F-3237, Modifying in Part, Decision and Order dated October 2, 1986.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2004-06-21T17:40:00Z</dcterms:created>
  <cp:lastModifiedBy>Kelly Thompson</cp:lastModifiedBy>
  <dcterms:modified xsi:type="dcterms:W3CDTF">2024-04-25T21:57:25Z</dcterms:modified>
  <cp:revision>4</cp:revision>
</cp:coreProperties>
</file>