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5F9" w:rsidRDefault="00DF55F9" w:rsidP="00EE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b/>
            <w:sz w:val="24"/>
          </w:rPr>
          <w:t>6:04:01</w:t>
        </w:r>
      </w:smartTag>
      <w:r>
        <w:rPr>
          <w:rFonts w:ascii="Times New Roman" w:hAnsi="Times New Roman"/>
          <w:b/>
          <w:sz w:val="24"/>
        </w:rPr>
        <w:t>:08.  Cancellation of promissory note.</w:t>
      </w:r>
      <w:r>
        <w:rPr>
          <w:rFonts w:ascii="Times New Roman" w:hAnsi="Times New Roman"/>
          <w:sz w:val="24"/>
        </w:rPr>
        <w:t xml:space="preserve"> If the loan recipient is totally or partially disabled as defined for social security benefits in 42 U.S.C. § 416(i)(1) as in effect on January 3, 1989, or dies, the state treasurer may defer or cancel the promissory note and accrued interest.</w:t>
      </w:r>
    </w:p>
    <w:p w:rsidR="00DF55F9" w:rsidRDefault="00DF55F9" w:rsidP="00EE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F55F9" w:rsidRDefault="00DF55F9" w:rsidP="00EE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1992</w:t>
        </w:r>
      </w:smartTag>
      <w:r>
        <w:rPr>
          <w:rFonts w:ascii="Times New Roman" w:hAnsi="Times New Roman"/>
          <w:sz w:val="24"/>
        </w:rPr>
        <w:t>.</w:t>
      </w:r>
    </w:p>
    <w:p w:rsidR="00DF55F9" w:rsidRDefault="00DF55F9" w:rsidP="00EE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13-49-20.11.</w:t>
      </w:r>
    </w:p>
    <w:p w:rsidR="00DF55F9" w:rsidRDefault="00DF55F9" w:rsidP="00EE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13-49-20.9.</w:t>
      </w:r>
    </w:p>
    <w:p w:rsidR="00DF55F9" w:rsidRDefault="00DF55F9" w:rsidP="00EE1B1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F55F9" w:rsidSect="00DF55F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667DF8"/>
    <w:rsid w:val="00930C91"/>
    <w:rsid w:val="00A37C8E"/>
    <w:rsid w:val="00BD2CC9"/>
    <w:rsid w:val="00DF55F9"/>
    <w:rsid w:val="00EE1B12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1B1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2004-06-01T20:46:00Z</dcterms:created>
  <dcterms:modified xsi:type="dcterms:W3CDTF">2004-06-01T20:46:00Z</dcterms:modified>
</cp:coreProperties>
</file>