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20:10:31</w:t>
        </w:r>
      </w:smartTag>
      <w:r>
        <w:rPr>
          <w:rFonts w:ascii="Times New Roman" w:hAnsi="Times New Roman"/>
          <w:b/>
          <w:sz w:val="24"/>
        </w:rPr>
        <w:t>:04.  Assessment of direct costs.</w:t>
      </w:r>
      <w:r>
        <w:rPr>
          <w:rFonts w:ascii="Times New Roman" w:hAnsi="Times New Roman"/>
          <w:sz w:val="24"/>
        </w:rPr>
        <w:t xml:space="preserve"> The commission shall charge a pipeline operator for all direct costs not reduced by § </w:t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20:10:31:03</w:t>
        </w:r>
      </w:smartTag>
      <w:r>
        <w:rPr>
          <w:rFonts w:ascii="Times New Roman" w:hAnsi="Times New Roman"/>
          <w:sz w:val="24"/>
        </w:rPr>
        <w:t>. The charges are assessed and billed annually to each pipeline operator.</w:t>
      </w:r>
    </w:p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 xml:space="preserve">; 35 SDR 48, effective </w:t>
      </w:r>
      <w:smartTag w:uri="urn:schemas-microsoft-com:office:smarttags" w:element="date">
        <w:smartTagPr>
          <w:attr w:name="Year" w:val="2008"/>
          <w:attr w:name="Day" w:val="9"/>
          <w:attr w:name="Month" w:val="9"/>
        </w:smartTagPr>
        <w:r>
          <w:rPr>
            <w:rFonts w:ascii="Times New Roman" w:hAnsi="Times New Roman"/>
            <w:sz w:val="24"/>
          </w:rPr>
          <w:t>September 9, 2008</w:t>
        </w:r>
      </w:smartTag>
      <w:r>
        <w:rPr>
          <w:rFonts w:ascii="Times New Roman" w:hAnsi="Times New Roman"/>
          <w:sz w:val="24"/>
        </w:rPr>
        <w:t>.</w:t>
      </w:r>
    </w:p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49-34B-20.</w:t>
      </w:r>
    </w:p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49-34B-9, 49-34B-10.</w:t>
      </w:r>
    </w:p>
    <w:p w:rsidR="00F53501" w:rsidRDefault="00F53501" w:rsidP="00E05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53501" w:rsidSect="00F5350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077F1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05308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01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30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2008-09-09T21:08:00Z</dcterms:created>
  <dcterms:modified xsi:type="dcterms:W3CDTF">2008-09-09T21:08:00Z</dcterms:modified>
</cp:coreProperties>
</file>