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CE0" w:rsidRDefault="00B67CE0" w:rsidP="00F97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b/>
            <w:sz w:val="24"/>
          </w:rPr>
          <w:t>20:10:31</w:t>
        </w:r>
      </w:smartTag>
      <w:r>
        <w:rPr>
          <w:rFonts w:ascii="Times New Roman" w:hAnsi="Times New Roman"/>
          <w:b/>
          <w:sz w:val="24"/>
        </w:rPr>
        <w:t>:06.  Assessment of initial inspection fee.</w:t>
      </w:r>
      <w:r>
        <w:rPr>
          <w:rFonts w:ascii="Times New Roman" w:hAnsi="Times New Roman"/>
          <w:sz w:val="24"/>
        </w:rPr>
        <w:t xml:space="preserve"> An initial inspection fee of $100,000 is assessed to intrastate gas pipeline operators. Intrastate distribution pipeline operators with 50 meters or less are assessed a flat fee of $25. The remaining initial inspection fee is prorated among all intrastate gas pipeline operators using the same method used to assess support costs in § </w:t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sz w:val="24"/>
          </w:rPr>
          <w:t>20:10:31:05</w:t>
        </w:r>
      </w:smartTag>
      <w:r>
        <w:rPr>
          <w:rFonts w:ascii="Times New Roman" w:hAnsi="Times New Roman"/>
          <w:sz w:val="24"/>
        </w:rPr>
        <w:t>.</w:t>
      </w:r>
    </w:p>
    <w:p w:rsidR="00B67CE0" w:rsidRDefault="00B67CE0" w:rsidP="00F97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7CE0" w:rsidRDefault="00B67CE0" w:rsidP="00F97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>.</w:t>
      </w:r>
    </w:p>
    <w:p w:rsidR="00B67CE0" w:rsidRDefault="00B67CE0" w:rsidP="00F97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49-34B-20.</w:t>
      </w:r>
    </w:p>
    <w:p w:rsidR="00B67CE0" w:rsidRDefault="00B67CE0" w:rsidP="00F97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49-34B-11.</w:t>
      </w:r>
    </w:p>
    <w:p w:rsidR="00B67CE0" w:rsidRDefault="00B67CE0" w:rsidP="00F97C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67CE0" w:rsidSect="00B67CE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67CE0"/>
    <w:rsid w:val="00BD2CC9"/>
    <w:rsid w:val="00C6577A"/>
    <w:rsid w:val="00F04922"/>
    <w:rsid w:val="00F46A0C"/>
    <w:rsid w:val="00F97C65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7C6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2004-06-21T20:23:00Z</dcterms:created>
  <dcterms:modified xsi:type="dcterms:W3CDTF">2004-06-21T20:23:00Z</dcterms:modified>
</cp:coreProperties>
</file>