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6A37" w:rsidRDefault="002C6A37" w:rsidP="008100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smartTag w:uri="urn:schemas-microsoft-com:office:smarttags" w:element="State">
        <w:smartTagPr>
          <w:attr w:name="Hour" w:val="20"/>
          <w:attr w:name="Minute" w:val="10"/>
        </w:smartTagPr>
        <w:r>
          <w:rPr>
            <w:b/>
            <w:sz w:val="24"/>
          </w:rPr>
          <w:t>20:10:32</w:t>
        </w:r>
      </w:smartTag>
      <w:r>
        <w:rPr>
          <w:b/>
          <w:sz w:val="24"/>
        </w:rPr>
        <w:t>:18.  Waiver of eligible telecommunications carrier service requirements.</w:t>
      </w:r>
      <w:r>
        <w:rPr>
          <w:sz w:val="24"/>
        </w:rPr>
        <w:t xml:space="preserve"> A telecommunications company seeking authority to provide local exchange services in the service area of a rural telephone company may petition the commission for a waiver from having to satisfy the eligible telecommunications service requirements as set forth in 47 U.S.C. § 214(e)(1) (September 10, 1998) and applicable federal regulations. The commission may grant the waiver if, after notice and opportunity for hearing, it is determined by the commission that granting the waiver does not adversely impact universal service, that quality of service shall continue, and that it is in the public interest. The telecommunications company requesting the waiver shall have the burden to prove by a preponderance of the evidence that granting the waiver is consistent with these standards.</w:t>
      </w:r>
    </w:p>
    <w:p w:rsidR="002C6A37" w:rsidRDefault="002C6A37" w:rsidP="008100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2C6A37" w:rsidRDefault="002C6A37" w:rsidP="008100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25 SDR 89, effective </w:t>
      </w:r>
      <w:smartTag w:uri="urn:schemas-microsoft-com:office:smarttags" w:element="date">
        <w:smartTagPr>
          <w:attr w:name="Month" w:val="12"/>
          <w:attr w:name="Day" w:val="27"/>
          <w:attr w:name="Year" w:val="1998"/>
        </w:smartTagPr>
        <w:r>
          <w:rPr>
            <w:sz w:val="24"/>
          </w:rPr>
          <w:t>December 27, 1998</w:t>
        </w:r>
      </w:smartTag>
      <w:r>
        <w:rPr>
          <w:sz w:val="24"/>
        </w:rPr>
        <w:t>.</w:t>
      </w:r>
    </w:p>
    <w:p w:rsidR="002C6A37" w:rsidRDefault="002C6A37" w:rsidP="008100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r>
        <w:rPr>
          <w:sz w:val="24"/>
        </w:rPr>
        <w:tab/>
      </w:r>
      <w:r>
        <w:rPr>
          <w:b/>
          <w:sz w:val="24"/>
        </w:rPr>
        <w:t>General Authority:</w:t>
      </w:r>
      <w:r w:rsidRPr="007E680C">
        <w:rPr>
          <w:sz w:val="24"/>
        </w:rPr>
        <w:t xml:space="preserve"> </w:t>
      </w:r>
      <w:r>
        <w:rPr>
          <w:sz w:val="24"/>
        </w:rPr>
        <w:t>SDCL 49-31-76.</w:t>
      </w:r>
    </w:p>
    <w:p w:rsidR="002C6A37" w:rsidRDefault="002C6A37" w:rsidP="008100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w:t>
      </w:r>
      <w:r w:rsidRPr="007E680C">
        <w:rPr>
          <w:sz w:val="24"/>
        </w:rPr>
        <w:t xml:space="preserve"> </w:t>
      </w:r>
      <w:r>
        <w:rPr>
          <w:sz w:val="24"/>
        </w:rPr>
        <w:t>49-31-3,</w:t>
      </w:r>
      <w:r w:rsidRPr="007E680C">
        <w:rPr>
          <w:sz w:val="24"/>
        </w:rPr>
        <w:t xml:space="preserve"> </w:t>
      </w:r>
      <w:r>
        <w:rPr>
          <w:sz w:val="24"/>
        </w:rPr>
        <w:t>49-31-73, 49-31-76.</w:t>
      </w:r>
    </w:p>
    <w:p w:rsidR="002C6A37" w:rsidRDefault="002C6A37" w:rsidP="008100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2C6A37" w:rsidSect="002C6A37">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2C6A37"/>
    <w:rsid w:val="003F3E33"/>
    <w:rsid w:val="005016CD"/>
    <w:rsid w:val="006136E5"/>
    <w:rsid w:val="00634D90"/>
    <w:rsid w:val="00667DF8"/>
    <w:rsid w:val="007E680C"/>
    <w:rsid w:val="00810058"/>
    <w:rsid w:val="008B4366"/>
    <w:rsid w:val="00912D30"/>
    <w:rsid w:val="00930C91"/>
    <w:rsid w:val="00A37C8E"/>
    <w:rsid w:val="00AA658A"/>
    <w:rsid w:val="00BD2CC9"/>
    <w:rsid w:val="00C6577A"/>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St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0058"/>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150</Words>
  <Characters>860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Pirnat, Marge</cp:lastModifiedBy>
  <cp:revision>2</cp:revision>
  <cp:lastPrinted>2014-03-06T15:41:00Z</cp:lastPrinted>
  <dcterms:created xsi:type="dcterms:W3CDTF">2004-06-21T20:30:00Z</dcterms:created>
  <dcterms:modified xsi:type="dcterms:W3CDTF">2014-03-06T15:41:00Z</dcterms:modified>
</cp:coreProperties>
</file>