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20:44:20:09.  Inspection fees for electrical installations at recreational vehicle parks.</w:t>
      </w:r>
      <w:r>
        <w:rPr>
          <w:rFonts w:ascii="Times New Roman" w:hAnsi="Times New Roman"/>
          <w:sz w:val="24"/>
        </w:rPr>
        <w:t xml:space="preserve"> The inspection fee is </w:t>
      </w:r>
      <w:r>
        <w:rPr>
          <w:rFonts w:ascii="Times New Roman" w:hAnsi="Times New Roman"/>
          <w:sz w:val="24"/>
          <w:lang w:val="en-US" w:bidi="en-US" w:eastAsia="en-US"/>
        </w:rPr>
        <w:t>twenty dollars</w:t>
      </w:r>
      <w:r>
        <w:rPr>
          <w:rFonts w:ascii="Times New Roman" w:hAnsi="Times New Roman"/>
          <w:sz w:val="24"/>
        </w:rPr>
        <w:t xml:space="preserve"> for each recreational vehicle park unit pedestal.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A minimum fee of one hundred dollars must be imposed if the total fee calculated under this section is less than one hundred dollars. </w:t>
      </w:r>
      <w:r>
        <w:rPr>
          <w:rFonts w:ascii="Times New Roman" w:hAnsi="Times New Roman"/>
          <w:sz w:val="24"/>
          <w:lang w:val="en-US" w:bidi="en-US" w:eastAsia="en-US"/>
        </w:rPr>
        <w:t xml:space="preserve">Each permit under this section </w:t>
      </w:r>
      <w:r>
        <w:rPr>
          <w:rFonts w:ascii="Times New Roman" w:hAnsi="Times New Roman"/>
          <w:sz w:val="24"/>
          <w:lang w:val="en-US" w:bidi="en-US" w:eastAsia="en-US"/>
        </w:rPr>
        <w:t>includes</w:t>
      </w:r>
      <w:r>
        <w:rPr>
          <w:rFonts w:ascii="Times New Roman" w:hAnsi="Times New Roman"/>
          <w:sz w:val="24"/>
          <w:lang w:val="en-US" w:bidi="en-US" w:eastAsia="en-US"/>
        </w:rPr>
        <w:t xml:space="preserve"> one inspection. Additional requested inspections or reinspections to address corrections detailed in a report for an inspection may be assessed fees under § 20:44:20:10.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service to the recreational vehicle park itself is computed under § 20:44:20:02.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5 SDR 1, effective July 20, 1978; 7 SDR 90, effective April 1, 1981; 12 SDR 151, 12 SDR 155, effective July 1, 1986; 16 SDR 153, effective March 29, 1990; 20 SDR 92, effective January 1, 1994; 20 SDR 222, effective July 6, 1994; transferred from § 20:44:06:09, August 12, 1994; 37 SDR 236, effective June 29, 2011; 46 SDR 128, effective May 26, 2020</w:t>
      </w:r>
      <w:r>
        <w:rPr>
          <w:rFonts w:ascii="Times New Roman" w:hAnsi="Times New Roman"/>
          <w:sz w:val="24"/>
          <w:lang w:val="en-US" w:bidi="en-US" w:eastAsia="en-US"/>
        </w:rPr>
        <w:t>; 51 SDR 54, effective November 12,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36-16-27, 36-16-29, </w:t>
      </w:r>
      <w:r>
        <w:rPr>
          <w:rFonts w:ascii="Times New Roman" w:hAnsi="Times New Roman"/>
          <w:sz w:val="24"/>
        </w:rPr>
        <w:t>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2011-07-08T20:05:00Z</dcterms:created>
  <cp:lastModifiedBy>Kelly Thompson</cp:lastModifiedBy>
  <dcterms:modified xsi:type="dcterms:W3CDTF">2024-11-06T17:52:06Z</dcterms:modified>
  <cp:revision>6</cp:revision>
</cp:coreProperties>
</file>