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20:48:01:01.  Definitions.</w:t>
      </w:r>
      <w:r>
        <w:t xml:space="preserve"> Terms defined in SDCL chapter 36-9 have the same meaning when used in this article. In addition, terms used in this article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"Clinical enrichment program," a program designed to provide supervised clinical experience based on the nursing process and offered by an employing institution or agency to nursing students outside a formal educational program;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2</w:t>
      </w:r>
      <w:r>
        <w:t>)  "Complex nursing situation," a situation in which the client's clinical and behavioral state is not predictable and rapid change in that state is reasonably anticipated;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3</w:t>
      </w:r>
      <w:r>
        <w:t xml:space="preserve">)  "Delegation," </w:t>
      </w:r>
      <w:r>
        <w:rPr>
          <w:lang w:val="en-US" w:bidi="en-US" w:eastAsia="en-US"/>
        </w:rPr>
        <w:t>the transfer of</w:t>
      </w:r>
      <w:r>
        <w:t xml:space="preserve"> the authority to </w:t>
      </w:r>
      <w:r>
        <w:rPr>
          <w:lang w:val="en-US" w:bidi="en-US" w:eastAsia="en-US"/>
        </w:rPr>
        <w:t xml:space="preserve">a trained individual to </w:t>
      </w:r>
      <w:r>
        <w:t>perform a specific nursing task in a specific situation;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4</w:t>
      </w:r>
      <w:r>
        <w:t>)  "Direct supervision," supervision given by a registered nurse</w:t>
      </w:r>
      <w:r>
        <w:rPr>
          <w:lang w:val="en-US" w:bidi="en-US" w:eastAsia="en-US"/>
        </w:rPr>
        <w:t>, advance practice registered nurse,</w:t>
      </w:r>
      <w:r>
        <w:t xml:space="preserve"> licensed physician</w:t>
      </w:r>
      <w:r>
        <w:rPr>
          <w:lang w:val="en-US" w:bidi="en-US" w:eastAsia="en-US"/>
        </w:rPr>
        <w:t>, or other licensed health care provider approved by the board,</w:t>
      </w:r>
      <w:r>
        <w:t xml:space="preserve"> who is physically present in the immediate area where the client is being provided nursing service;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5</w:t>
      </w:r>
      <w:r>
        <w:t xml:space="preserve">)  "Licensee," a person who holds a license issued by the board </w:t>
      </w:r>
      <w:r>
        <w:rPr>
          <w:lang w:val="en-US" w:bidi="en-US" w:eastAsia="en-US"/>
        </w:rPr>
        <w:t xml:space="preserve">or privilege to practice </w:t>
      </w:r>
      <w:r>
        <w:t>as a registered</w:t>
      </w:r>
      <w:r>
        <w:rPr>
          <w:lang w:val="en-US" w:bidi="en-US" w:eastAsia="en-US"/>
        </w:rPr>
        <w:t xml:space="preserve"> nurse, </w:t>
      </w:r>
      <w:r>
        <w:t>licensed practical nurse, certified registered nurse anesthetist, or clinical nurse specialist;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</w:rPr>
        <w:t>"Nursing assistant,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a person trained to assist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 licensed nurse and function in a supportive role, regardless of title, </w:t>
      </w:r>
      <w:r>
        <w:rPr>
          <w:rFonts w:ascii="Times New Roman" w:hAnsi="Times New Roman"/>
          <w:sz w:val="24"/>
          <w:lang w:val="en-US" w:bidi="en-US" w:eastAsia="en-US"/>
        </w:rPr>
        <w:t xml:space="preserve">and </w:t>
      </w:r>
      <w:r>
        <w:rPr>
          <w:rFonts w:ascii="Times New Roman" w:hAnsi="Times New Roman"/>
          <w:sz w:val="24"/>
        </w:rPr>
        <w:t>to whom a nursing task may be delegated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</w:rPr>
        <w:t>"Registrant," a person who is registered by the board as an unlicensed nursing assistant under chapter 20:48:16</w:t>
      </w:r>
      <w:r>
        <w:rPr>
          <w:rFonts w:ascii="Times New Roman" w:hAnsi="Times New Roman"/>
          <w:sz w:val="24"/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8</w:t>
      </w:r>
      <w:r>
        <w:t>)  "Stable nursing situation," a situation in which the client's clinical and behavioral state is known and predictable and no rapid change in that state is reasonably anticipated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3 SDR 35, effective November 11, 1976; 4 SDR 26, effective November 1, 1977; 6 SDR 88, effective March 3, 1980; 12 SDR 109, effective January 9, 1986; 12 SDR 151, 12 SDR 155, effective July 1, 1986; 13 SDR 175, effective May 28, 1987; 21 SDR 13, effective August 7, 1994; 26 SDR 174, effective July 4, 2000; 41 SDR 12, effective July 31, 2014</w:t>
      </w:r>
      <w:r>
        <w:rPr>
          <w:lang w:val="en-US" w:bidi="en-US" w:eastAsia="en-US"/>
        </w:rPr>
        <w:t>; 44 SDR 81, effective November 6, 2017; 45 SDR 9, effective July 30, 2018; 49 SDR 51, effective November 27, 2022; 50 SDR 69, effective December 10,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val="en-US" w:bidi="en-US" w:eastAsia="en-US"/>
        </w:rPr>
        <w:t>36-9-21(1)(2)(4)(7)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val="en-US" w:bidi="en-US" w:eastAsia="en-US"/>
        </w:rPr>
        <w:t>36-9-1.1, 36-9-</w:t>
      </w:r>
      <w:r>
        <w:rPr>
          <w:lang w:val="en-US" w:bidi="en-US" w:eastAsia="en-US"/>
        </w:rPr>
        <w:t>3</w:t>
      </w:r>
      <w:r>
        <w:rPr>
          <w:lang w:val="en-US" w:bidi="en-US" w:eastAsia="en-US"/>
        </w:rPr>
        <w:t>(7)(11), 36-9-4(9), 36-9-67.1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2022-11-23T22:03:04Z</dcterms:created>
  <cp:lastModifiedBy>Kelly Thompson</cp:lastModifiedBy>
  <dcterms:modified xsi:type="dcterms:W3CDTF">2025-02-26T20:55:58Z</dcterms:modified>
  <cp:revision>16</cp:revision>
</cp:coreProperties>
</file>