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20:48:03.01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LICENSURE OF CLINICAL NURSE SPECIALISTS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20:48:03.01:01</w:t>
        <w:tab/>
      </w:r>
      <w:r>
        <w:rPr>
          <w:rFonts w:ascii="Times New Roman" w:hAnsi="Times New Roman"/>
          <w:sz w:val="24"/>
          <w:lang w:val="en-US" w:bidi="en-US" w:eastAsia="en-US"/>
        </w:rPr>
        <w:t>Application for licensure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20:48:03.01:02</w:t>
        <w:tab/>
        <w:t>Renewal of licensure.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20:48:03.01:03</w:t>
        <w:tab/>
        <w:t>Other rules affecting licensure.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20:48:03.01:04</w:t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2004-06-30T19:43:00Z</dcterms:created>
  <cp:lastModifiedBy>Kelly Thompson</cp:lastModifiedBy>
  <dcterms:modified xsi:type="dcterms:W3CDTF">2021-10-05T03:28:26Z</dcterms:modified>
  <cp:revision>4</cp:revision>
  <dc:title>CHAPTER 20:48:03</dc:title>
</cp:coreProperties>
</file>