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20:48:03.01:04.  Criteria for approval of examinations.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22 SDR 61, effective November 7, 1995</w:t>
      </w:r>
      <w:r>
        <w:rPr>
          <w:rFonts w:ascii="Times New Roman" w:hAnsi="Times New Roman"/>
          <w:sz w:val="24"/>
          <w:lang w:val="en-US" w:bidi="en-US" w:eastAsia="en-US"/>
        </w:rPr>
        <w:t>; 48 SDR 40, effective October 5, 2021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alignTablesRowByRow/>
    <w:splitPgBreakAndParaMark/>
    <w:growAutofi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lrpr13879</dc:creator>
  <dcterms:created xsi:type="dcterms:W3CDTF">2004-06-30T19:44:00Z</dcterms:created>
  <cp:lastModifiedBy>Kelly Thompson</cp:lastModifiedBy>
  <dcterms:modified xsi:type="dcterms:W3CDTF">2021-10-05T03:35:55Z</dcterms:modified>
  <cp:revision>4</cp:revision>
</cp:coreProperties>
</file>